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600" w:lineRule="exact"/>
        <w:jc w:val="center"/>
        <w:rPr>
          <w:b/>
          <w:bCs/>
          <w:sz w:val="44"/>
          <w:szCs w:val="44"/>
          <w:lang w:eastAsia="zh-CN"/>
        </w:rPr>
      </w:pPr>
    </w:p>
    <w:p>
      <w:pPr>
        <w:spacing w:line="600" w:lineRule="exact"/>
        <w:jc w:val="center"/>
        <w:rPr>
          <w:b/>
          <w:bCs/>
          <w:sz w:val="44"/>
          <w:szCs w:val="44"/>
          <w:lang w:eastAsia="zh-CN"/>
        </w:rPr>
      </w:pPr>
    </w:p>
    <w:p>
      <w:pPr>
        <w:spacing w:line="600" w:lineRule="exact"/>
        <w:jc w:val="center"/>
        <w:rPr>
          <w:b/>
          <w:bCs/>
          <w:sz w:val="44"/>
          <w:szCs w:val="44"/>
          <w:lang w:eastAsia="zh-CN"/>
        </w:rPr>
      </w:pPr>
    </w:p>
    <w:p>
      <w:pPr>
        <w:spacing w:line="600" w:lineRule="exact"/>
        <w:jc w:val="center"/>
        <w:rPr>
          <w:b/>
          <w:bCs/>
          <w:sz w:val="44"/>
          <w:szCs w:val="44"/>
          <w:lang w:eastAsia="zh-CN"/>
        </w:rPr>
      </w:pPr>
    </w:p>
    <w:p>
      <w:pPr>
        <w:spacing w:line="600" w:lineRule="exact"/>
        <w:jc w:val="center"/>
        <w:rPr>
          <w:b/>
          <w:bCs/>
          <w:sz w:val="44"/>
          <w:szCs w:val="44"/>
          <w:lang w:eastAsia="zh-CN"/>
        </w:rPr>
      </w:pPr>
    </w:p>
    <w:p>
      <w:pPr>
        <w:spacing w:line="600" w:lineRule="exact"/>
        <w:jc w:val="center"/>
        <w:rPr>
          <w:b/>
          <w:bCs/>
          <w:sz w:val="44"/>
          <w:szCs w:val="44"/>
          <w:lang w:eastAsia="zh-CN"/>
        </w:rPr>
      </w:pPr>
    </w:p>
    <w:p>
      <w:pPr>
        <w:spacing w:line="600" w:lineRule="exact"/>
        <w:jc w:val="center"/>
        <w:rPr>
          <w:b/>
          <w:bCs/>
          <w:sz w:val="44"/>
          <w:szCs w:val="44"/>
          <w:lang w:eastAsia="zh-CN"/>
        </w:rPr>
      </w:pPr>
    </w:p>
    <w:p>
      <w:pPr>
        <w:spacing w:line="600" w:lineRule="exact"/>
        <w:ind w:firstLineChars="1000" w:firstLine="3000"/>
        <w:rPr>
          <w:rFonts w:ascii="仿宋_GB2312" w:eastAsia="仿宋_GB2312"/>
          <w:sz w:val="30"/>
          <w:szCs w:val="30"/>
          <w:lang w:eastAsia="zh-CN"/>
        </w:rPr>
      </w:pPr>
      <w:r>
        <w:rPr>
          <w:rFonts w:ascii="仿宋_GB2312" w:eastAsia="仿宋_GB2312" w:hint="eastAsia"/>
          <w:sz w:val="30"/>
          <w:szCs w:val="30"/>
          <w:lang w:eastAsia="zh-CN"/>
        </w:rPr>
        <w:t>秦妇</w:t>
      </w:r>
      <w:r>
        <w:rPr>
          <w:rFonts w:ascii="仿宋_GB2312" w:eastAsia="仿宋_GB2312"/>
          <w:sz w:val="30"/>
          <w:szCs w:val="30"/>
          <w:lang w:eastAsia="zh-CN"/>
        </w:rPr>
        <w:t>发</w:t>
      </w:r>
      <w:r>
        <w:rPr>
          <w:rFonts w:ascii="仿宋_GB2312" w:eastAsia="仿宋_GB2312"/>
          <w:w w:val="33"/>
          <w:sz w:val="30"/>
          <w:szCs w:val="30"/>
          <w:lang w:eastAsia="zh-CN"/>
        </w:rPr>
        <w:t>【</w:t>
      </w:r>
      <w:r>
        <w:rPr>
          <w:rFonts w:ascii="仿宋_GB2312" w:eastAsia="仿宋_GB2312"/>
          <w:sz w:val="30"/>
          <w:szCs w:val="30"/>
          <w:lang w:eastAsia="zh-CN"/>
        </w:rPr>
        <w:t>2016</w:t>
      </w:r>
      <w:r>
        <w:rPr>
          <w:rFonts w:ascii="仿宋_GB2312" w:eastAsia="仿宋_GB2312"/>
          <w:w w:val="33"/>
          <w:sz w:val="30"/>
          <w:szCs w:val="30"/>
          <w:lang w:eastAsia="zh-CN"/>
        </w:rPr>
        <w:t>】</w:t>
      </w:r>
      <w:r>
        <w:rPr>
          <w:rFonts w:ascii="仿宋_GB2312" w:eastAsia="仿宋_GB2312"/>
          <w:sz w:val="30"/>
          <w:szCs w:val="30"/>
          <w:lang w:eastAsia="zh-CN"/>
        </w:rPr>
        <w:t>17号</w:t>
      </w:r>
    </w:p>
    <w:p>
      <w:pPr>
        <w:spacing w:line="600" w:lineRule="exact"/>
        <w:jc w:val="center"/>
        <w:rPr>
          <w:rFonts w:ascii="仿宋_GB2312" w:eastAsia="仿宋_GB2312" w:hint="eastAsia"/>
          <w:sz w:val="30"/>
          <w:szCs w:val="30"/>
          <w:lang w:eastAsia="zh-CN"/>
        </w:rPr>
      </w:pPr>
    </w:p>
    <w:p>
      <w:pPr>
        <w:spacing w:line="600" w:lineRule="exact"/>
        <w:jc w:val="center"/>
        <w:rPr>
          <w:rFonts w:eastAsia="宋体" w:hint="eastAsia"/>
          <w:b/>
          <w:bCs/>
          <w:sz w:val="44"/>
          <w:szCs w:val="44"/>
          <w:lang w:eastAsia="zh-CN"/>
        </w:rPr>
      </w:pPr>
      <w:r>
        <w:rPr>
          <w:rFonts w:hint="eastAsia"/>
          <w:b/>
          <w:bCs/>
          <w:sz w:val="44"/>
          <w:szCs w:val="44"/>
          <w:lang w:eastAsia="zh-CN"/>
        </w:rPr>
        <w:t>秦皇岛市妇联</w:t>
      </w:r>
    </w:p>
    <w:p>
      <w:pPr>
        <w:spacing w:line="600" w:lineRule="exact"/>
        <w:jc w:val="center"/>
        <w:rPr>
          <w:b/>
          <w:bCs/>
          <w:sz w:val="44"/>
          <w:szCs w:val="44"/>
        </w:rPr>
      </w:pPr>
      <w:r>
        <w:rPr>
          <w:rFonts w:hint="eastAsia"/>
          <w:b/>
          <w:bCs/>
          <w:sz w:val="44"/>
          <w:szCs w:val="44"/>
        </w:rPr>
        <w:t>关于</w:t>
      </w:r>
      <w:r>
        <w:rPr>
          <w:rFonts w:hint="eastAsia"/>
          <w:b/>
          <w:bCs/>
          <w:sz w:val="44"/>
          <w:szCs w:val="44"/>
          <w:lang w:eastAsia="zh-CN"/>
        </w:rPr>
        <w:t>开展新形势下</w:t>
      </w:r>
      <w:r>
        <w:rPr>
          <w:rFonts w:hint="eastAsia"/>
          <w:b/>
          <w:bCs/>
          <w:sz w:val="44"/>
          <w:szCs w:val="44"/>
          <w:lang w:val="en-US" w:eastAsia="zh-CN"/>
        </w:rPr>
        <w:t>妇女儿童工作和妇女发展问题调查研究活动</w:t>
      </w:r>
      <w:r>
        <w:rPr>
          <w:rFonts w:hint="eastAsia"/>
          <w:b/>
          <w:bCs/>
          <w:sz w:val="44"/>
          <w:szCs w:val="44"/>
        </w:rPr>
        <w:t>的通知</w:t>
      </w:r>
    </w:p>
    <w:p>
      <w:pPr>
        <w:spacing w:line="160" w:lineRule="atLeast"/>
        <w:jc w:val="center"/>
        <w:rPr>
          <w:rFonts w:hint="eastAsia"/>
          <w:b/>
          <w:bCs/>
          <w:sz w:val="36"/>
          <w:szCs w:val="36"/>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both"/>
        <w:textAlignment w:val="auto"/>
        <w:outlineLvl w:val="9"/>
        <w:rPr>
          <w:rFonts w:ascii="仿宋_GB2312" w:eastAsia="仿宋_GB2312" w:cs="仿宋_GB2312" w:hint="eastAsia"/>
          <w:b w:val="0"/>
          <w:bCs w:val="0"/>
          <w:sz w:val="30"/>
          <w:szCs w:val="30"/>
          <w:lang w:val="en-US" w:eastAsia="zh-CN"/>
        </w:rPr>
      </w:pPr>
      <w:r>
        <w:rPr>
          <w:rFonts w:ascii="仿宋_GB2312" w:eastAsia="仿宋_GB2312" w:cs="仿宋_GB2312" w:hint="eastAsia"/>
          <w:b w:val="0"/>
          <w:bCs w:val="0"/>
          <w:sz w:val="30"/>
          <w:szCs w:val="30"/>
          <w:lang w:eastAsia="zh-CN"/>
        </w:rPr>
        <w:t>各县区妇联、市直妇工委、教育妇工委、市妇联各部室、妇儿活动中心、各协会、各高校妇委会：</w:t>
      </w:r>
    </w:p>
    <w:p>
      <w:pPr>
        <w:spacing w:line="600" w:lineRule="exact"/>
        <w:ind w:firstLineChars="200" w:firstLine="600"/>
        <w:rPr>
          <w:rFonts w:ascii="仿宋_GB2312" w:eastAsia="仿宋_GB2312" w:cs="仿宋_GB2312" w:hint="eastAsia"/>
          <w:b w:val="0"/>
          <w:bCs w:val="0"/>
          <w:sz w:val="30"/>
          <w:szCs w:val="30"/>
          <w:lang w:val="en-US" w:eastAsia="zh-CN"/>
        </w:rPr>
      </w:pPr>
      <w:r>
        <w:rPr>
          <w:rFonts w:ascii="仿宋_GB2312" w:eastAsia="仿宋_GB2312" w:cs="仿宋_GB2312" w:hint="eastAsia"/>
          <w:b w:val="0"/>
          <w:bCs w:val="0"/>
          <w:sz w:val="30"/>
          <w:szCs w:val="30"/>
          <w:lang w:val="en-US" w:eastAsia="zh-CN"/>
        </w:rPr>
        <w:t>为深入贯彻习近平总书记在党的群团工作会议及全球妇女峰会上的重要讲话精神，以及</w:t>
      </w:r>
      <w:r>
        <w:rPr>
          <w:rFonts w:ascii="仿宋" w:eastAsia="仿宋" w:cs="仿宋" w:hint="eastAsia"/>
          <w:sz w:val="30"/>
          <w:szCs w:val="30"/>
        </w:rPr>
        <w:t>党的十八届五中全会提出“创新、协调、绿色、开放、共享”的发展理念</w:t>
      </w:r>
      <w:r>
        <w:rPr>
          <w:rFonts w:ascii="仿宋" w:eastAsia="仿宋" w:cs="仿宋" w:hint="eastAsia"/>
          <w:sz w:val="30"/>
          <w:szCs w:val="30"/>
          <w:lang w:eastAsia="zh-CN"/>
        </w:rPr>
        <w:t>，</w:t>
      </w:r>
      <w:r>
        <w:rPr>
          <w:rFonts w:ascii="仿宋_GB2312" w:eastAsia="仿宋_GB2312" w:cs="仿宋_GB2312" w:hint="eastAsia"/>
          <w:b w:val="0"/>
          <w:bCs w:val="0"/>
          <w:sz w:val="30"/>
          <w:szCs w:val="30"/>
          <w:lang w:val="en-US" w:eastAsia="zh-CN"/>
        </w:rPr>
        <w:t>积极探索如何在新的发展理念指导下，推进男女平等和妇女发展；在群团改革的大背景下，如何适应新常态，更好的推进我市妇女儿童工作，营造更加有利于妇女儿童事业发展和妇女全面发展的良好环境，市妇联决定在全市开展妇女儿童工作和妇女发展问题调研活动，现将有关要求通知如下：</w:t>
      </w:r>
      <w:bookmarkStart w:id="0" w:name="_GoBack"/>
      <w:bookmarkEnd w:id="0"/>
    </w:p>
    <w:p>
      <w:pPr>
        <w:numPr>
          <w:ilvl w:val="0"/>
          <w:numId w:val="1"/>
        </w:numPr>
        <w:spacing w:line="600" w:lineRule="exact"/>
        <w:ind w:left="0" w:firstLineChars="200" w:firstLine="600"/>
        <w:rPr>
          <w:rFonts w:ascii="黑体" w:eastAsia="黑体" w:cs="黑体" w:hint="eastAsia"/>
          <w:b w:val="0"/>
          <w:bCs w:val="0"/>
          <w:sz w:val="30"/>
          <w:szCs w:val="30"/>
          <w:lang w:val="en-US" w:eastAsia="zh-CN"/>
        </w:rPr>
      </w:pPr>
      <w:r>
        <w:rPr>
          <w:rFonts w:ascii="黑体" w:eastAsia="黑体" w:cs="黑体" w:hint="eastAsia"/>
          <w:b w:val="0"/>
          <w:bCs w:val="0"/>
          <w:sz w:val="30"/>
          <w:szCs w:val="30"/>
          <w:lang w:val="en-US" w:eastAsia="zh-CN"/>
        </w:rPr>
        <w:t>活动主题</w:t>
      </w:r>
    </w:p>
    <w:p>
      <w:pPr>
        <w:spacing w:line="600" w:lineRule="exact"/>
        <w:ind w:left="0" w:firstLine="640"/>
        <w:rPr>
          <w:rFonts w:ascii="仿宋" w:eastAsia="仿宋" w:cs="仿宋" w:hint="eastAsia"/>
          <w:sz w:val="30"/>
          <w:szCs w:val="30"/>
          <w:lang w:eastAsia="zh-CN"/>
        </w:rPr>
      </w:pPr>
      <w:r>
        <w:rPr>
          <w:rFonts w:ascii="仿宋" w:eastAsia="仿宋" w:cs="仿宋" w:hint="eastAsia"/>
          <w:sz w:val="30"/>
          <w:szCs w:val="30"/>
        </w:rPr>
        <w:t>创新</w:t>
      </w:r>
      <w:r>
        <w:rPr>
          <w:rFonts w:ascii="仿宋" w:eastAsia="仿宋" w:cs="仿宋" w:hint="eastAsia"/>
          <w:sz w:val="30"/>
          <w:szCs w:val="30"/>
          <w:lang w:val="en-US" w:eastAsia="zh-CN"/>
        </w:rPr>
        <w:t xml:space="preserve">  </w:t>
      </w:r>
      <w:r>
        <w:rPr>
          <w:rFonts w:ascii="仿宋" w:eastAsia="仿宋" w:cs="仿宋" w:hint="eastAsia"/>
          <w:sz w:val="30"/>
          <w:szCs w:val="30"/>
        </w:rPr>
        <w:t>协调</w:t>
      </w:r>
      <w:r>
        <w:rPr>
          <w:rFonts w:ascii="仿宋" w:eastAsia="仿宋" w:cs="仿宋" w:hint="eastAsia"/>
          <w:sz w:val="30"/>
          <w:szCs w:val="30"/>
          <w:lang w:val="en-US" w:eastAsia="zh-CN"/>
        </w:rPr>
        <w:t xml:space="preserve">  </w:t>
      </w:r>
      <w:r>
        <w:rPr>
          <w:rFonts w:ascii="仿宋" w:eastAsia="仿宋" w:cs="仿宋" w:hint="eastAsia"/>
          <w:sz w:val="30"/>
          <w:szCs w:val="30"/>
        </w:rPr>
        <w:t>绿色</w:t>
      </w:r>
      <w:r>
        <w:rPr>
          <w:rFonts w:ascii="仿宋" w:eastAsia="仿宋" w:cs="仿宋" w:hint="eastAsia"/>
          <w:sz w:val="30"/>
          <w:szCs w:val="30"/>
          <w:lang w:val="en-US" w:eastAsia="zh-CN"/>
        </w:rPr>
        <w:t xml:space="preserve">  </w:t>
      </w:r>
      <w:r>
        <w:rPr>
          <w:rFonts w:ascii="仿宋" w:eastAsia="仿宋" w:cs="仿宋" w:hint="eastAsia"/>
          <w:sz w:val="30"/>
          <w:szCs w:val="30"/>
        </w:rPr>
        <w:t>开放</w:t>
      </w:r>
      <w:r>
        <w:rPr>
          <w:rFonts w:ascii="仿宋" w:eastAsia="仿宋" w:cs="仿宋" w:hint="eastAsia"/>
          <w:sz w:val="30"/>
          <w:szCs w:val="30"/>
          <w:lang w:val="en-US" w:eastAsia="zh-CN"/>
        </w:rPr>
        <w:t xml:space="preserve">  </w:t>
      </w:r>
      <w:r>
        <w:rPr>
          <w:rFonts w:ascii="仿宋" w:eastAsia="仿宋" w:cs="仿宋" w:hint="eastAsia"/>
          <w:sz w:val="30"/>
          <w:szCs w:val="30"/>
        </w:rPr>
        <w:t>共享</w:t>
      </w:r>
    </w:p>
    <w:p>
      <w:pPr>
        <w:numPr>
          <w:ilvl w:val="0"/>
          <w:numId w:val="1"/>
        </w:numPr>
        <w:spacing w:line="600" w:lineRule="exact"/>
        <w:ind w:left="0" w:firstLineChars="200" w:firstLine="600"/>
        <w:rPr>
          <w:rFonts w:ascii="黑体" w:eastAsia="黑体" w:cs="黑体" w:hint="eastAsia"/>
          <w:sz w:val="30"/>
          <w:szCs w:val="30"/>
          <w:lang w:val="en-US" w:eastAsia="zh-CN"/>
        </w:rPr>
      </w:pPr>
      <w:r>
        <w:rPr>
          <w:rFonts w:ascii="黑体" w:eastAsia="黑体" w:cs="黑体" w:hint="eastAsia"/>
          <w:sz w:val="30"/>
          <w:szCs w:val="30"/>
          <w:lang w:val="en-US" w:eastAsia="zh-CN"/>
        </w:rPr>
        <w:t>活动内容</w:t>
      </w:r>
    </w:p>
    <w:p>
      <w:pPr>
        <w:spacing w:line="600" w:lineRule="exact"/>
        <w:rPr>
          <w:rFonts w:ascii="仿宋" w:eastAsia="仿宋" w:cs="仿宋" w:hint="eastAsia"/>
          <w:sz w:val="30"/>
          <w:szCs w:val="30"/>
        </w:rPr>
      </w:pPr>
      <w:r>
        <w:rPr>
          <w:rFonts w:ascii="黑体" w:eastAsia="黑体" w:cs="楷体" w:hint="eastAsia"/>
          <w:b/>
          <w:bCs/>
          <w:sz w:val="30"/>
          <w:szCs w:val="30"/>
          <w:lang w:val="en-US" w:eastAsia="zh-CN"/>
        </w:rPr>
        <w:t xml:space="preserve">   </w:t>
      </w:r>
      <w:r>
        <w:rPr>
          <w:rFonts w:ascii="楷体_GB2312" w:eastAsia="楷体_GB2312" w:cs="楷体_GB2312" w:hint="eastAsia"/>
          <w:b/>
          <w:bCs/>
          <w:sz w:val="30"/>
          <w:szCs w:val="30"/>
          <w:lang w:eastAsia="zh-CN"/>
        </w:rPr>
        <w:t>（一）</w:t>
      </w:r>
      <w:r>
        <w:rPr>
          <w:rFonts w:ascii="楷体_GB2312" w:eastAsia="楷体_GB2312" w:cs="楷体_GB2312" w:hint="eastAsia"/>
          <w:b/>
          <w:bCs/>
          <w:sz w:val="30"/>
          <w:szCs w:val="30"/>
        </w:rPr>
        <w:t>积极组织宣传活动。</w:t>
      </w:r>
      <w:r>
        <w:rPr>
          <w:rFonts w:ascii="仿宋" w:eastAsia="仿宋" w:cs="仿宋" w:hint="eastAsia"/>
          <w:sz w:val="30"/>
          <w:szCs w:val="30"/>
        </w:rPr>
        <w:t>大力宣传新发展理念的科学内涵，深刻认识并宣传妇女在贯彻落实新发展理念，推动经济社会全面协调发展中的重要作用。创新工作方式和载体，努力增强宣传活动的效果。</w:t>
      </w:r>
    </w:p>
    <w:p>
      <w:pPr>
        <w:spacing w:line="600" w:lineRule="exact"/>
        <w:rPr>
          <w:rFonts w:ascii="楷体_GB2312" w:eastAsia="楷体_GB2312" w:cs="楷体_GB2312" w:hint="eastAsia"/>
          <w:b/>
          <w:bCs/>
          <w:sz w:val="30"/>
          <w:szCs w:val="30"/>
        </w:rPr>
      </w:pPr>
      <w:r>
        <w:rPr>
          <w:rFonts w:ascii="楷体_GB2312" w:eastAsia="楷体_GB2312" w:cs="楷体_GB2312" w:hint="eastAsia"/>
          <w:b/>
          <w:bCs/>
          <w:sz w:val="30"/>
          <w:szCs w:val="30"/>
          <w:lang w:val="en-US" w:eastAsia="zh-CN"/>
        </w:rPr>
        <w:t xml:space="preserve">   </w:t>
      </w:r>
      <w:r>
        <w:rPr>
          <w:rFonts w:ascii="楷体_GB2312" w:eastAsia="楷体_GB2312" w:cs="楷体_GB2312" w:hint="eastAsia"/>
          <w:b/>
          <w:bCs/>
          <w:sz w:val="30"/>
          <w:szCs w:val="30"/>
          <w:lang w:eastAsia="zh-CN"/>
        </w:rPr>
        <w:t>（</w:t>
      </w:r>
      <w:r>
        <w:rPr>
          <w:rFonts w:ascii="楷体_GB2312" w:eastAsia="楷体_GB2312" w:cs="楷体_GB2312" w:hint="eastAsia"/>
          <w:b/>
          <w:bCs/>
          <w:sz w:val="30"/>
          <w:szCs w:val="30"/>
        </w:rPr>
        <w:t>二</w:t>
      </w:r>
      <w:r>
        <w:rPr>
          <w:rFonts w:ascii="楷体_GB2312" w:eastAsia="楷体_GB2312" w:cs="楷体_GB2312" w:hint="eastAsia"/>
          <w:b/>
          <w:bCs/>
          <w:sz w:val="30"/>
          <w:szCs w:val="30"/>
          <w:lang w:eastAsia="zh-CN"/>
        </w:rPr>
        <w:t>）</w:t>
      </w:r>
      <w:r>
        <w:rPr>
          <w:rFonts w:ascii="楷体_GB2312" w:eastAsia="楷体_GB2312" w:cs="楷体_GB2312" w:hint="eastAsia"/>
          <w:b/>
          <w:bCs/>
          <w:sz w:val="30"/>
          <w:szCs w:val="30"/>
        </w:rPr>
        <w:t>广泛开展实证</w:t>
      </w:r>
      <w:r>
        <w:rPr>
          <w:rFonts w:ascii="楷体_GB2312" w:eastAsia="楷体_GB2312" w:cs="楷体_GB2312" w:hint="eastAsia"/>
          <w:b/>
          <w:bCs/>
          <w:sz w:val="30"/>
          <w:szCs w:val="30"/>
          <w:lang w:eastAsia="zh-CN"/>
        </w:rPr>
        <w:t>调</w:t>
      </w:r>
      <w:r>
        <w:rPr>
          <w:rFonts w:ascii="楷体_GB2312" w:eastAsia="楷体_GB2312" w:cs="楷体_GB2312" w:hint="eastAsia"/>
          <w:b/>
          <w:bCs/>
          <w:sz w:val="30"/>
          <w:szCs w:val="30"/>
        </w:rPr>
        <w:t>研。</w:t>
      </w:r>
    </w:p>
    <w:p>
      <w:pPr>
        <w:ind w:firstLineChars="200" w:firstLine="600"/>
        <w:rPr>
          <w:rFonts w:ascii="仿宋" w:eastAsia="仿宋" w:cs="仿宋" w:hint="eastAsia"/>
          <w:sz w:val="30"/>
          <w:szCs w:val="30"/>
        </w:rPr>
      </w:pPr>
      <w:r>
        <w:rPr>
          <w:rFonts w:ascii="仿宋" w:eastAsia="仿宋" w:cs="仿宋" w:hint="eastAsia"/>
          <w:sz w:val="30"/>
          <w:szCs w:val="30"/>
          <w:lang w:val="en-US" w:eastAsia="zh-CN"/>
        </w:rPr>
        <w:t>1、</w:t>
      </w:r>
      <w:r>
        <w:rPr>
          <w:rFonts w:ascii="仿宋" w:eastAsia="仿宋" w:cs="仿宋" w:hint="eastAsia"/>
          <w:sz w:val="30"/>
          <w:szCs w:val="30"/>
        </w:rPr>
        <w:t>紧紧抓住妇女</w:t>
      </w:r>
      <w:r>
        <w:rPr>
          <w:rFonts w:ascii="仿宋" w:eastAsia="仿宋" w:cs="仿宋" w:hint="eastAsia"/>
          <w:sz w:val="30"/>
          <w:szCs w:val="30"/>
          <w:lang w:eastAsia="zh-CN"/>
        </w:rPr>
        <w:t>儿童</w:t>
      </w:r>
      <w:r>
        <w:rPr>
          <w:rFonts w:ascii="仿宋" w:eastAsia="仿宋" w:cs="仿宋" w:hint="eastAsia"/>
          <w:sz w:val="30"/>
          <w:szCs w:val="30"/>
        </w:rPr>
        <w:t>工作和妇女发展中</w:t>
      </w:r>
      <w:r>
        <w:rPr>
          <w:rFonts w:ascii="仿宋" w:eastAsia="仿宋" w:cs="仿宋" w:hint="eastAsia"/>
          <w:sz w:val="30"/>
          <w:szCs w:val="30"/>
          <w:lang w:eastAsia="zh-CN"/>
        </w:rPr>
        <w:t>存在</w:t>
      </w:r>
      <w:r>
        <w:rPr>
          <w:rFonts w:ascii="仿宋" w:eastAsia="仿宋" w:cs="仿宋" w:hint="eastAsia"/>
          <w:sz w:val="30"/>
          <w:szCs w:val="30"/>
        </w:rPr>
        <w:t>的重点难点问题，开展有针对性的调查研究。当前要把创建美丽庭院、开展妇女法律援助、承接政府转移职能</w:t>
      </w:r>
      <w:r>
        <w:rPr>
          <w:rFonts w:ascii="仿宋" w:eastAsia="仿宋" w:cs="仿宋" w:hint="eastAsia"/>
          <w:sz w:val="30"/>
          <w:szCs w:val="30"/>
          <w:lang w:eastAsia="zh-CN"/>
        </w:rPr>
        <w:t>、</w:t>
      </w:r>
      <w:r>
        <w:rPr>
          <w:rFonts w:ascii="仿宋" w:eastAsia="仿宋" w:cs="仿宋" w:hint="eastAsia"/>
          <w:sz w:val="30"/>
          <w:szCs w:val="30"/>
        </w:rPr>
        <w:t>参与政府购买服务</w:t>
      </w:r>
      <w:r>
        <w:rPr>
          <w:rFonts w:ascii="仿宋" w:eastAsia="仿宋" w:cs="仿宋" w:hint="eastAsia"/>
          <w:sz w:val="30"/>
          <w:szCs w:val="30"/>
          <w:lang w:eastAsia="zh-CN"/>
        </w:rPr>
        <w:t>、</w:t>
      </w:r>
      <w:r>
        <w:rPr>
          <w:rFonts w:ascii="仿宋_GB2312" w:eastAsia="仿宋_GB2312" w:cs="仿宋_GB2312" w:hint="eastAsia"/>
          <w:b w:val="0"/>
          <w:bCs w:val="0"/>
          <w:sz w:val="30"/>
          <w:szCs w:val="30"/>
          <w:lang w:eastAsia="zh-CN"/>
        </w:rPr>
        <w:t>妇女就业、妇女参政议政、儿童之家建设</w:t>
      </w:r>
      <w:r>
        <w:rPr>
          <w:rFonts w:ascii="仿宋" w:eastAsia="仿宋" w:cs="仿宋" w:hint="eastAsia"/>
          <w:sz w:val="30"/>
          <w:szCs w:val="30"/>
        </w:rPr>
        <w:t>等方面问题作为重点</w:t>
      </w:r>
      <w:r>
        <w:rPr>
          <w:rFonts w:ascii="仿宋" w:eastAsia="仿宋" w:cs="仿宋" w:hint="eastAsia"/>
          <w:sz w:val="30"/>
          <w:szCs w:val="30"/>
          <w:lang w:eastAsia="zh-CN"/>
        </w:rPr>
        <w:t>，开展调查</w:t>
      </w:r>
      <w:r>
        <w:rPr>
          <w:rFonts w:ascii="仿宋" w:eastAsia="仿宋" w:cs="仿宋" w:hint="eastAsia"/>
          <w:sz w:val="30"/>
          <w:szCs w:val="30"/>
        </w:rPr>
        <w:t>研究，总结经验、查找不足、提出建议</w:t>
      </w:r>
      <w:r>
        <w:rPr>
          <w:rFonts w:ascii="仿宋" w:eastAsia="仿宋" w:cs="仿宋" w:hint="eastAsia"/>
          <w:sz w:val="30"/>
          <w:szCs w:val="30"/>
          <w:lang w:eastAsia="zh-CN"/>
        </w:rPr>
        <w:t>，形成调研报告，每个县区至少上报</w:t>
      </w:r>
      <w:r>
        <w:rPr>
          <w:rFonts w:ascii="仿宋" w:eastAsia="仿宋" w:cs="仿宋" w:hint="eastAsia"/>
          <w:sz w:val="30"/>
          <w:szCs w:val="30"/>
          <w:lang w:val="en-US" w:eastAsia="zh-CN"/>
        </w:rPr>
        <w:t>1</w:t>
      </w:r>
      <w:r>
        <w:rPr>
          <w:rFonts w:ascii="仿宋" w:eastAsia="仿宋" w:cs="仿宋" w:hint="eastAsia"/>
          <w:sz w:val="30"/>
          <w:szCs w:val="30"/>
          <w:lang w:eastAsia="zh-CN"/>
        </w:rPr>
        <w:t>篇</w:t>
      </w:r>
      <w:r>
        <w:rPr>
          <w:rFonts w:ascii="仿宋" w:eastAsia="仿宋" w:cs="仿宋" w:hint="eastAsia"/>
          <w:sz w:val="30"/>
          <w:szCs w:val="30"/>
          <w:lang w:val="en-US" w:eastAsia="zh-CN"/>
        </w:rPr>
        <w:t>,</w:t>
      </w:r>
      <w:r>
        <w:rPr>
          <w:rFonts w:ascii="仿宋" w:eastAsia="仿宋" w:cs="仿宋" w:hint="eastAsia"/>
          <w:sz w:val="30"/>
          <w:szCs w:val="30"/>
          <w:lang w:eastAsia="zh-CN"/>
        </w:rPr>
        <w:t>于</w:t>
      </w:r>
      <w:r>
        <w:rPr>
          <w:rFonts w:ascii="仿宋" w:eastAsia="仿宋" w:cs="仿宋" w:hint="eastAsia"/>
          <w:sz w:val="30"/>
          <w:szCs w:val="30"/>
          <w:lang w:val="en-US" w:eastAsia="zh-CN"/>
        </w:rPr>
        <w:t>6月15日前以电子版形式上报至市妇联妇儿工委办</w:t>
      </w:r>
      <w:r>
        <w:rPr>
          <w:rFonts w:ascii="仿宋" w:eastAsia="仿宋" w:cs="仿宋" w:hint="eastAsia"/>
          <w:sz w:val="30"/>
          <w:szCs w:val="30"/>
        </w:rPr>
        <w:t>。</w:t>
      </w:r>
    </w:p>
    <w:p>
      <w:pPr>
        <w:spacing w:line="600" w:lineRule="exact"/>
        <w:ind w:firstLine="642"/>
        <w:rPr>
          <w:rFonts w:ascii="仿宋" w:eastAsia="仿宋" w:cs="仿宋" w:hint="eastAsia"/>
          <w:sz w:val="30"/>
          <w:szCs w:val="30"/>
        </w:rPr>
      </w:pPr>
      <w:r>
        <w:rPr>
          <w:rFonts w:ascii="仿宋" w:eastAsia="仿宋" w:cs="仿宋" w:hint="eastAsia"/>
          <w:sz w:val="30"/>
          <w:szCs w:val="30"/>
          <w:lang w:val="en-US" w:eastAsia="zh-CN"/>
        </w:rPr>
        <w:t>2、围绕促进发挥村民讲习所在美丽庭院创建工作中的作用，开展村民讲习所优秀讲稿征集活动。讲稿内容可围绕</w:t>
      </w:r>
      <w:r>
        <w:rPr>
          <w:rFonts w:ascii="仿宋" w:eastAsia="仿宋" w:cs="仿宋" w:hint="eastAsia"/>
          <w:sz w:val="30"/>
          <w:szCs w:val="30"/>
        </w:rPr>
        <w:t>现代生活理念、科学生活方式、优秀家庭美德，以及科技致富、科学教子、依法维权等方面</w:t>
      </w:r>
      <w:r>
        <w:rPr>
          <w:rFonts w:ascii="仿宋" w:eastAsia="仿宋" w:cs="仿宋" w:hint="eastAsia"/>
          <w:sz w:val="30"/>
          <w:szCs w:val="30"/>
          <w:lang w:eastAsia="zh-CN"/>
        </w:rPr>
        <w:t>撰写</w:t>
      </w:r>
      <w:r>
        <w:rPr>
          <w:rFonts w:ascii="仿宋" w:eastAsia="仿宋" w:cs="仿宋" w:hint="eastAsia"/>
          <w:sz w:val="30"/>
          <w:szCs w:val="30"/>
          <w:lang w:val="en-US" w:eastAsia="zh-CN"/>
        </w:rPr>
        <w:t>。</w:t>
      </w:r>
      <w:r>
        <w:rPr>
          <w:rFonts w:ascii="仿宋" w:eastAsia="仿宋" w:cs="仿宋" w:hint="eastAsia"/>
          <w:sz w:val="30"/>
          <w:szCs w:val="30"/>
        </w:rPr>
        <w:t>每个</w:t>
      </w:r>
      <w:r>
        <w:rPr>
          <w:rFonts w:ascii="仿宋" w:eastAsia="仿宋" w:cs="仿宋" w:hint="eastAsia"/>
          <w:sz w:val="30"/>
          <w:szCs w:val="30"/>
          <w:lang w:eastAsia="zh-CN"/>
        </w:rPr>
        <w:t>县区</w:t>
      </w:r>
      <w:r>
        <w:rPr>
          <w:rFonts w:ascii="仿宋" w:eastAsia="仿宋" w:cs="仿宋" w:hint="eastAsia"/>
          <w:sz w:val="30"/>
          <w:szCs w:val="30"/>
        </w:rPr>
        <w:t>至少要上报</w:t>
      </w:r>
      <w:r>
        <w:rPr>
          <w:rFonts w:ascii="仿宋" w:eastAsia="仿宋" w:cs="仿宋" w:hint="eastAsia"/>
          <w:sz w:val="30"/>
          <w:szCs w:val="30"/>
          <w:lang w:val="en-US" w:eastAsia="zh-CN"/>
        </w:rPr>
        <w:t>3篇</w:t>
      </w:r>
      <w:r>
        <w:rPr>
          <w:rFonts w:ascii="仿宋" w:eastAsia="仿宋" w:cs="仿宋" w:hint="eastAsia"/>
          <w:sz w:val="30"/>
          <w:szCs w:val="30"/>
          <w:lang w:eastAsia="zh-CN"/>
        </w:rPr>
        <w:t>村</w:t>
      </w:r>
      <w:r>
        <w:rPr>
          <w:rFonts w:ascii="仿宋" w:eastAsia="仿宋" w:cs="仿宋" w:hint="eastAsia"/>
          <w:sz w:val="30"/>
          <w:szCs w:val="30"/>
        </w:rPr>
        <w:t>民讲习所</w:t>
      </w:r>
      <w:r>
        <w:rPr>
          <w:rFonts w:ascii="仿宋" w:eastAsia="仿宋" w:cs="仿宋" w:hint="eastAsia"/>
          <w:sz w:val="30"/>
          <w:szCs w:val="30"/>
          <w:lang w:eastAsia="zh-CN"/>
        </w:rPr>
        <w:t>优秀</w:t>
      </w:r>
      <w:r>
        <w:rPr>
          <w:rFonts w:ascii="仿宋" w:eastAsia="仿宋" w:cs="仿宋" w:hint="eastAsia"/>
          <w:sz w:val="30"/>
          <w:szCs w:val="30"/>
        </w:rPr>
        <w:t>讲稿，于</w:t>
      </w:r>
      <w:r>
        <w:rPr>
          <w:rFonts w:ascii="仿宋" w:eastAsia="仿宋" w:cs="仿宋" w:hint="eastAsia"/>
          <w:sz w:val="30"/>
          <w:szCs w:val="30"/>
          <w:lang w:val="en-US" w:eastAsia="zh-CN"/>
        </w:rPr>
        <w:t>5</w:t>
      </w:r>
      <w:r>
        <w:rPr>
          <w:rFonts w:ascii="仿宋" w:eastAsia="仿宋" w:cs="仿宋" w:hint="eastAsia"/>
          <w:sz w:val="30"/>
          <w:szCs w:val="30"/>
        </w:rPr>
        <w:t>月</w:t>
      </w:r>
      <w:r>
        <w:rPr>
          <w:rFonts w:ascii="仿宋" w:eastAsia="仿宋" w:cs="仿宋" w:hint="eastAsia"/>
          <w:sz w:val="30"/>
          <w:szCs w:val="30"/>
          <w:lang w:val="en-US" w:eastAsia="zh-CN"/>
        </w:rPr>
        <w:t>15日前以电子版形式上</w:t>
      </w:r>
      <w:r>
        <w:rPr>
          <w:rFonts w:ascii="仿宋" w:eastAsia="仿宋" w:cs="仿宋" w:hint="eastAsia"/>
          <w:sz w:val="30"/>
          <w:szCs w:val="30"/>
        </w:rPr>
        <w:t>报</w:t>
      </w:r>
      <w:r>
        <w:rPr>
          <w:rFonts w:ascii="仿宋" w:eastAsia="仿宋" w:cs="仿宋" w:hint="eastAsia"/>
          <w:sz w:val="30"/>
          <w:szCs w:val="30"/>
          <w:lang w:eastAsia="zh-CN"/>
        </w:rPr>
        <w:t>至市妇联妇儿工委办</w:t>
      </w:r>
      <w:r>
        <w:rPr>
          <w:rFonts w:ascii="仿宋" w:eastAsia="仿宋" w:cs="仿宋" w:hint="eastAsia"/>
          <w:sz w:val="30"/>
          <w:szCs w:val="30"/>
        </w:rPr>
        <w:t>。</w:t>
      </w:r>
    </w:p>
    <w:p>
      <w:pPr>
        <w:ind w:firstLineChars="200" w:firstLine="600"/>
        <w:rPr>
          <w:rFonts w:ascii="仿宋_GB2312" w:eastAsia="仿宋_GB2312" w:cs="仿宋_GB2312" w:hint="eastAsia"/>
          <w:b w:val="0"/>
          <w:bCs w:val="0"/>
          <w:sz w:val="30"/>
          <w:szCs w:val="30"/>
          <w:lang w:val="en-US" w:eastAsia="zh-CN"/>
        </w:rPr>
      </w:pPr>
      <w:r>
        <w:rPr>
          <w:rFonts w:ascii="楷体_GB2312" w:eastAsia="楷体_GB2312" w:cs="楷体_GB2312" w:hint="eastAsia"/>
          <w:b/>
          <w:bCs/>
          <w:sz w:val="30"/>
          <w:szCs w:val="30"/>
          <w:lang w:eastAsia="zh-CN"/>
        </w:rPr>
        <w:t>（</w:t>
      </w:r>
      <w:r>
        <w:rPr>
          <w:rFonts w:ascii="楷体_GB2312" w:eastAsia="楷体_GB2312" w:cs="楷体_GB2312" w:hint="eastAsia"/>
          <w:b/>
          <w:bCs/>
          <w:sz w:val="30"/>
          <w:szCs w:val="30"/>
        </w:rPr>
        <w:t>三</w:t>
      </w:r>
      <w:r>
        <w:rPr>
          <w:rFonts w:ascii="楷体_GB2312" w:eastAsia="楷体_GB2312" w:cs="楷体_GB2312" w:hint="eastAsia"/>
          <w:b/>
          <w:bCs/>
          <w:sz w:val="30"/>
          <w:szCs w:val="30"/>
          <w:lang w:eastAsia="zh-CN"/>
        </w:rPr>
        <w:t>）</w:t>
      </w:r>
      <w:r>
        <w:rPr>
          <w:rFonts w:ascii="楷体_GB2312" w:eastAsia="楷体_GB2312" w:cs="楷体_GB2312" w:hint="eastAsia"/>
          <w:b/>
          <w:bCs/>
          <w:sz w:val="30"/>
          <w:szCs w:val="30"/>
        </w:rPr>
        <w:t>大力推动理论研究。</w:t>
      </w:r>
      <w:r>
        <w:rPr>
          <w:rFonts w:ascii="楷体_GB2312" w:eastAsia="楷体_GB2312" w:cs="楷体_GB2312" w:hint="eastAsia"/>
          <w:b w:val="0"/>
          <w:bCs w:val="0"/>
          <w:sz w:val="30"/>
          <w:szCs w:val="30"/>
          <w:lang w:eastAsia="zh-CN"/>
        </w:rPr>
        <w:t>开展</w:t>
      </w:r>
      <w:r>
        <w:rPr>
          <w:rFonts w:ascii="仿宋" w:eastAsia="仿宋" w:cs="仿宋" w:hint="eastAsia"/>
          <w:sz w:val="30"/>
          <w:szCs w:val="30"/>
        </w:rPr>
        <w:t>“创新、协调、绿色、开放、共享理念下的</w:t>
      </w:r>
      <w:r>
        <w:rPr>
          <w:rFonts w:ascii="仿宋" w:eastAsia="仿宋" w:cs="仿宋" w:hint="eastAsia"/>
          <w:sz w:val="30"/>
          <w:szCs w:val="30"/>
          <w:lang w:eastAsia="zh-CN"/>
        </w:rPr>
        <w:t>妇女儿童工作与</w:t>
      </w:r>
      <w:r>
        <w:rPr>
          <w:rFonts w:ascii="仿宋" w:eastAsia="仿宋" w:cs="仿宋" w:hint="eastAsia"/>
          <w:sz w:val="30"/>
          <w:szCs w:val="30"/>
        </w:rPr>
        <w:t>妇女发展</w:t>
      </w:r>
      <w:r>
        <w:rPr>
          <w:rFonts w:ascii="仿宋" w:eastAsia="仿宋" w:cs="仿宋" w:hint="eastAsia"/>
          <w:sz w:val="30"/>
          <w:szCs w:val="30"/>
          <w:lang w:eastAsia="zh-CN"/>
        </w:rPr>
        <w:t>理论研究活动</w:t>
      </w:r>
      <w:r>
        <w:rPr>
          <w:rFonts w:ascii="仿宋" w:eastAsia="仿宋" w:cs="仿宋" w:hint="eastAsia"/>
          <w:sz w:val="30"/>
          <w:szCs w:val="30"/>
        </w:rPr>
        <w:t>”</w:t>
      </w:r>
      <w:r>
        <w:rPr>
          <w:rFonts w:ascii="仿宋" w:eastAsia="仿宋" w:cs="仿宋" w:hint="eastAsia"/>
          <w:sz w:val="30"/>
          <w:szCs w:val="30"/>
          <w:lang w:eastAsia="zh-CN"/>
        </w:rPr>
        <w:t>，</w:t>
      </w:r>
      <w:r>
        <w:rPr>
          <w:rFonts w:ascii="仿宋" w:eastAsia="仿宋" w:cs="仿宋" w:hint="eastAsia"/>
          <w:sz w:val="30"/>
          <w:szCs w:val="30"/>
        </w:rPr>
        <w:t>征集</w:t>
      </w:r>
      <w:r>
        <w:rPr>
          <w:rFonts w:ascii="仿宋" w:eastAsia="仿宋" w:cs="仿宋" w:hint="eastAsia"/>
          <w:sz w:val="30"/>
          <w:szCs w:val="30"/>
          <w:lang w:eastAsia="zh-CN"/>
        </w:rPr>
        <w:t>理论研究成果论文</w:t>
      </w:r>
      <w:r>
        <w:rPr>
          <w:rFonts w:ascii="仿宋" w:eastAsia="仿宋" w:cs="仿宋" w:hint="eastAsia"/>
          <w:sz w:val="30"/>
          <w:szCs w:val="30"/>
        </w:rPr>
        <w:t>。广泛动员社会各方面力量，深入开展妇女发展理论研究，积极探讨新的发展理念下，如何发挥妇女的“半边天”作用，如何推动妇女在贯彻新的发展理念、参与推动经济社会发展中更好实现自身发展。</w:t>
      </w:r>
      <w:r>
        <w:rPr>
          <w:rFonts w:ascii="仿宋_GB2312" w:eastAsia="仿宋_GB2312" w:cs="仿宋_GB2312" w:hint="eastAsia"/>
          <w:b w:val="0"/>
          <w:bCs w:val="0"/>
          <w:sz w:val="30"/>
          <w:szCs w:val="30"/>
          <w:lang w:val="en-US" w:eastAsia="zh-CN"/>
        </w:rPr>
        <w:t>围绕经济建设、政治建设、文化建设、社会建设、生态文明建设以及党的群团工作改革创新，深入研究妇女发展和性别平等的相关问题。</w:t>
      </w:r>
    </w:p>
    <w:p>
      <w:pPr>
        <w:ind w:firstLineChars="200" w:firstLine="600"/>
        <w:rPr>
          <w:rFonts w:ascii="仿宋_GB2312" w:eastAsia="仿宋_GB2312" w:cs="仿宋_GB2312" w:hint="eastAsia"/>
          <w:b/>
          <w:bCs/>
          <w:sz w:val="30"/>
          <w:szCs w:val="30"/>
          <w:lang w:val="en-US" w:eastAsia="zh-CN"/>
        </w:rPr>
      </w:pPr>
      <w:r>
        <w:rPr>
          <w:rFonts w:ascii="仿宋_GB2312" w:eastAsia="仿宋_GB2312" w:cs="仿宋_GB2312" w:hint="eastAsia"/>
          <w:b/>
          <w:bCs/>
          <w:sz w:val="30"/>
          <w:szCs w:val="30"/>
          <w:lang w:val="en-US" w:eastAsia="zh-CN"/>
        </w:rPr>
        <w:t>1、建议选题方向</w:t>
      </w:r>
    </w:p>
    <w:p>
      <w:pPr>
        <w:keepNext w:val="0"/>
        <w:keepLines w:val="0"/>
        <w:pageBreakBefore w:val="0"/>
        <w:widowControl w:val="0"/>
        <w:kinsoku/>
        <w:wordWrap/>
        <w:overflowPunct/>
        <w:topLinePunct w:val="0"/>
        <w:autoSpaceDE/>
        <w:autoSpaceDN/>
        <w:bidi w:val="0"/>
        <w:adjustRightInd/>
        <w:snapToGrid/>
        <w:spacing w:line="240" w:lineRule="auto"/>
        <w:ind w:leftChars="200" w:left="420" w:right="0"/>
        <w:jc w:val="left"/>
        <w:textAlignment w:val="auto"/>
        <w:outlineLvl w:val="9"/>
        <w:rPr>
          <w:rFonts w:ascii="仿宋_GB2312" w:eastAsia="仿宋_GB2312" w:cs="仿宋_GB2312" w:hint="eastAsia"/>
          <w:b/>
          <w:bCs/>
          <w:sz w:val="30"/>
          <w:szCs w:val="30"/>
          <w:lang w:val="en-US" w:eastAsia="zh-CN"/>
        </w:rPr>
      </w:pPr>
      <w:r>
        <w:rPr>
          <w:rFonts w:ascii="仿宋_GB2312" w:eastAsia="仿宋_GB2312" w:cs="仿宋_GB2312" w:hint="eastAsia"/>
          <w:b/>
          <w:bCs/>
          <w:sz w:val="30"/>
          <w:szCs w:val="30"/>
          <w:lang w:val="en-US" w:eastAsia="zh-CN"/>
        </w:rPr>
        <w:t>妇女与经济</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600"/>
        <w:jc w:val="left"/>
        <w:textAlignment w:val="auto"/>
        <w:outlineLvl w:val="9"/>
        <w:rPr>
          <w:rFonts w:ascii="仿宋_GB2312" w:eastAsia="仿宋_GB2312" w:cs="仿宋_GB2312" w:hint="eastAsia"/>
          <w:b w:val="0"/>
          <w:bCs w:val="0"/>
          <w:sz w:val="30"/>
          <w:szCs w:val="30"/>
          <w:lang w:val="en-US" w:eastAsia="zh-CN"/>
        </w:rPr>
      </w:pPr>
      <w:r>
        <w:rPr>
          <w:rFonts w:ascii="仿宋_GB2312" w:eastAsia="仿宋_GB2312" w:cs="仿宋_GB2312" w:hint="eastAsia"/>
          <w:b w:val="0"/>
          <w:bCs w:val="0"/>
          <w:sz w:val="30"/>
          <w:szCs w:val="30"/>
          <w:lang w:val="en-US" w:eastAsia="zh-CN"/>
        </w:rPr>
        <w:t>--大众创业、万众创新形势下的妇女就业和妇女创业研究；</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600"/>
        <w:jc w:val="left"/>
        <w:textAlignment w:val="auto"/>
        <w:outlineLvl w:val="9"/>
        <w:rPr>
          <w:rFonts w:ascii="仿宋_GB2312" w:eastAsia="仿宋_GB2312" w:cs="仿宋_GB2312" w:hint="eastAsia"/>
          <w:b w:val="0"/>
          <w:bCs w:val="0"/>
          <w:sz w:val="30"/>
          <w:szCs w:val="30"/>
          <w:lang w:val="en-US" w:eastAsia="zh-CN"/>
        </w:rPr>
      </w:pPr>
      <w:r>
        <w:rPr>
          <w:rFonts w:ascii="仿宋_GB2312" w:eastAsia="仿宋_GB2312" w:cs="仿宋_GB2312" w:hint="eastAsia"/>
          <w:b w:val="0"/>
          <w:bCs w:val="0"/>
          <w:sz w:val="30"/>
          <w:szCs w:val="30"/>
          <w:lang w:val="en-US" w:eastAsia="zh-CN"/>
        </w:rPr>
        <w:t>--在精准扶贫、精准脱贫国家战略下的妇女贫困和脱贫研究；</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600"/>
        <w:jc w:val="left"/>
        <w:textAlignment w:val="auto"/>
        <w:outlineLvl w:val="9"/>
        <w:rPr>
          <w:rFonts w:ascii="仿宋_GB2312" w:eastAsia="仿宋_GB2312" w:cs="仿宋_GB2312" w:hint="eastAsia"/>
          <w:b w:val="0"/>
          <w:bCs w:val="0"/>
          <w:sz w:val="30"/>
          <w:szCs w:val="30"/>
          <w:lang w:val="en-US" w:eastAsia="zh-CN"/>
        </w:rPr>
      </w:pPr>
      <w:r>
        <w:rPr>
          <w:rFonts w:ascii="仿宋_GB2312" w:eastAsia="仿宋_GB2312" w:cs="仿宋_GB2312" w:hint="eastAsia"/>
          <w:b w:val="0"/>
          <w:bCs w:val="0"/>
          <w:sz w:val="30"/>
          <w:szCs w:val="30"/>
          <w:lang w:val="en-US" w:eastAsia="zh-CN"/>
        </w:rPr>
        <w:t>--新兴城镇化和农业现代化过程中的妇女发展和妇女权益保障研究；</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600"/>
        <w:jc w:val="left"/>
        <w:textAlignment w:val="auto"/>
        <w:outlineLvl w:val="9"/>
        <w:rPr>
          <w:rFonts w:ascii="仿宋_GB2312" w:eastAsia="仿宋_GB2312" w:cs="仿宋_GB2312" w:hint="eastAsia"/>
          <w:b w:val="0"/>
          <w:bCs w:val="0"/>
          <w:sz w:val="30"/>
          <w:szCs w:val="30"/>
          <w:lang w:val="en-US" w:eastAsia="zh-CN"/>
        </w:rPr>
      </w:pPr>
      <w:r>
        <w:rPr>
          <w:rFonts w:ascii="仿宋_GB2312" w:eastAsia="仿宋_GB2312" w:cs="仿宋_GB2312" w:hint="eastAsia"/>
          <w:b w:val="0"/>
          <w:bCs w:val="0"/>
          <w:sz w:val="30"/>
          <w:szCs w:val="30"/>
          <w:lang w:val="en-US" w:eastAsia="zh-CN"/>
        </w:rPr>
        <w:t>--互联网经济、绿色经济与妇女发展研究；</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600"/>
        <w:jc w:val="left"/>
        <w:textAlignment w:val="auto"/>
        <w:outlineLvl w:val="9"/>
        <w:rPr>
          <w:rFonts w:ascii="仿宋_GB2312" w:eastAsia="仿宋_GB2312" w:cs="仿宋_GB2312" w:hint="eastAsia"/>
          <w:b w:val="0"/>
          <w:bCs w:val="0"/>
          <w:sz w:val="30"/>
          <w:szCs w:val="30"/>
          <w:lang w:val="en-US" w:eastAsia="zh-CN"/>
        </w:rPr>
      </w:pPr>
      <w:r>
        <w:rPr>
          <w:rFonts w:ascii="仿宋_GB2312" w:eastAsia="仿宋_GB2312" w:cs="仿宋_GB2312" w:hint="eastAsia"/>
          <w:b w:val="0"/>
          <w:bCs w:val="0"/>
          <w:sz w:val="30"/>
          <w:szCs w:val="30"/>
          <w:lang w:val="en-US" w:eastAsia="zh-CN"/>
        </w:rPr>
        <w:t>--其他相关议题研究。</w:t>
      </w:r>
    </w:p>
    <w:p>
      <w:pPr>
        <w:keepNext w:val="0"/>
        <w:keepLines w:val="0"/>
        <w:pageBreakBefore w:val="0"/>
        <w:widowControl w:val="0"/>
        <w:kinsoku/>
        <w:wordWrap/>
        <w:overflowPunct/>
        <w:topLinePunct w:val="0"/>
        <w:autoSpaceDE/>
        <w:autoSpaceDN/>
        <w:bidi w:val="0"/>
        <w:adjustRightInd/>
        <w:snapToGrid/>
        <w:spacing w:line="240" w:lineRule="auto"/>
        <w:ind w:leftChars="200" w:left="420" w:right="0"/>
        <w:jc w:val="left"/>
        <w:textAlignment w:val="auto"/>
        <w:outlineLvl w:val="9"/>
        <w:rPr>
          <w:rFonts w:ascii="仿宋_GB2312" w:eastAsia="仿宋_GB2312" w:cs="仿宋_GB2312" w:hint="eastAsia"/>
          <w:b/>
          <w:bCs/>
          <w:sz w:val="30"/>
          <w:szCs w:val="30"/>
          <w:lang w:val="en-US" w:eastAsia="zh-CN"/>
        </w:rPr>
      </w:pPr>
      <w:r>
        <w:rPr>
          <w:rFonts w:ascii="仿宋_GB2312" w:eastAsia="仿宋_GB2312" w:cs="仿宋_GB2312" w:hint="eastAsia"/>
          <w:b/>
          <w:bCs/>
          <w:sz w:val="30"/>
          <w:szCs w:val="30"/>
          <w:lang w:val="en-US" w:eastAsia="zh-CN"/>
        </w:rPr>
        <w:t>妇女与政治</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600"/>
        <w:jc w:val="left"/>
        <w:textAlignment w:val="auto"/>
        <w:outlineLvl w:val="9"/>
        <w:rPr>
          <w:rFonts w:ascii="仿宋_GB2312" w:eastAsia="仿宋_GB2312" w:cs="仿宋_GB2312" w:hint="eastAsia"/>
          <w:b w:val="0"/>
          <w:bCs w:val="0"/>
          <w:sz w:val="30"/>
          <w:szCs w:val="30"/>
          <w:lang w:val="en-US" w:eastAsia="zh-CN"/>
        </w:rPr>
      </w:pPr>
      <w:r>
        <w:rPr>
          <w:rFonts w:ascii="仿宋_GB2312" w:eastAsia="仿宋_GB2312" w:cs="仿宋_GB2312" w:hint="eastAsia"/>
          <w:b w:val="0"/>
          <w:bCs w:val="0"/>
          <w:sz w:val="30"/>
          <w:szCs w:val="30"/>
          <w:lang w:val="en-US" w:eastAsia="zh-CN"/>
        </w:rPr>
        <w:t>--妇女在各领域（政界、商界、学界等）的参与和作用研究；</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600"/>
        <w:jc w:val="left"/>
        <w:textAlignment w:val="auto"/>
        <w:outlineLvl w:val="9"/>
        <w:rPr>
          <w:rFonts w:ascii="仿宋_GB2312" w:eastAsia="仿宋_GB2312" w:cs="仿宋_GB2312" w:hint="eastAsia"/>
          <w:b w:val="0"/>
          <w:bCs w:val="0"/>
          <w:sz w:val="30"/>
          <w:szCs w:val="30"/>
          <w:lang w:val="en-US" w:eastAsia="zh-CN"/>
        </w:rPr>
      </w:pPr>
      <w:r>
        <w:rPr>
          <w:rFonts w:ascii="仿宋_GB2312" w:eastAsia="仿宋_GB2312" w:cs="仿宋_GB2312" w:hint="eastAsia"/>
          <w:b w:val="0"/>
          <w:bCs w:val="0"/>
          <w:sz w:val="30"/>
          <w:szCs w:val="30"/>
          <w:lang w:val="en-US" w:eastAsia="zh-CN"/>
        </w:rPr>
        <w:t>--提高妇女参与决策和管理水平研究；</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600"/>
        <w:jc w:val="left"/>
        <w:textAlignment w:val="auto"/>
        <w:outlineLvl w:val="9"/>
        <w:rPr>
          <w:rFonts w:ascii="仿宋_GB2312" w:eastAsia="仿宋_GB2312" w:cs="仿宋_GB2312" w:hint="eastAsia"/>
          <w:b w:val="0"/>
          <w:bCs w:val="0"/>
          <w:sz w:val="30"/>
          <w:szCs w:val="30"/>
          <w:lang w:val="en-US" w:eastAsia="zh-CN"/>
        </w:rPr>
      </w:pPr>
      <w:r>
        <w:rPr>
          <w:rFonts w:ascii="仿宋_GB2312" w:eastAsia="仿宋_GB2312" w:cs="仿宋_GB2312" w:hint="eastAsia"/>
          <w:b w:val="0"/>
          <w:bCs w:val="0"/>
          <w:sz w:val="30"/>
          <w:szCs w:val="30"/>
          <w:lang w:val="en-US" w:eastAsia="zh-CN"/>
        </w:rPr>
        <w:t>--妇女参与基层民主自治研究；</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600"/>
        <w:jc w:val="left"/>
        <w:textAlignment w:val="auto"/>
        <w:outlineLvl w:val="9"/>
        <w:rPr>
          <w:rFonts w:ascii="仿宋_GB2312" w:eastAsia="仿宋_GB2312" w:cs="仿宋_GB2312" w:hint="eastAsia"/>
          <w:b w:val="0"/>
          <w:bCs w:val="0"/>
          <w:sz w:val="30"/>
          <w:szCs w:val="30"/>
          <w:lang w:val="en-US" w:eastAsia="zh-CN"/>
        </w:rPr>
      </w:pPr>
      <w:r>
        <w:rPr>
          <w:rFonts w:ascii="仿宋_GB2312" w:eastAsia="仿宋_GB2312" w:cs="仿宋_GB2312" w:hint="eastAsia"/>
          <w:b w:val="0"/>
          <w:bCs w:val="0"/>
          <w:sz w:val="30"/>
          <w:szCs w:val="30"/>
          <w:lang w:val="en-US" w:eastAsia="zh-CN"/>
        </w:rPr>
        <w:t>--女性人才成长规律研究；</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600"/>
        <w:jc w:val="left"/>
        <w:textAlignment w:val="auto"/>
        <w:outlineLvl w:val="9"/>
        <w:rPr>
          <w:rFonts w:ascii="仿宋_GB2312" w:eastAsia="仿宋_GB2312" w:cs="仿宋_GB2312" w:hint="eastAsia"/>
          <w:b w:val="0"/>
          <w:bCs w:val="0"/>
          <w:sz w:val="30"/>
          <w:szCs w:val="30"/>
          <w:lang w:val="en-US" w:eastAsia="zh-CN"/>
        </w:rPr>
      </w:pPr>
      <w:r>
        <w:rPr>
          <w:rFonts w:ascii="仿宋_GB2312" w:eastAsia="仿宋_GB2312" w:cs="仿宋_GB2312" w:hint="eastAsia"/>
          <w:b w:val="0"/>
          <w:bCs w:val="0"/>
          <w:sz w:val="30"/>
          <w:szCs w:val="30"/>
          <w:lang w:val="en-US" w:eastAsia="zh-CN"/>
        </w:rPr>
        <w:t>--其他相关议题研究。</w:t>
      </w:r>
    </w:p>
    <w:p>
      <w:pPr>
        <w:keepNext w:val="0"/>
        <w:keepLines w:val="0"/>
        <w:pageBreakBefore w:val="0"/>
        <w:widowControl w:val="0"/>
        <w:kinsoku/>
        <w:wordWrap/>
        <w:overflowPunct/>
        <w:topLinePunct w:val="0"/>
        <w:autoSpaceDE/>
        <w:autoSpaceDN/>
        <w:bidi w:val="0"/>
        <w:adjustRightInd/>
        <w:snapToGrid/>
        <w:spacing w:line="240" w:lineRule="auto"/>
        <w:ind w:leftChars="200" w:left="420" w:right="0"/>
        <w:jc w:val="left"/>
        <w:textAlignment w:val="auto"/>
        <w:outlineLvl w:val="9"/>
        <w:rPr>
          <w:rFonts w:ascii="仿宋_GB2312" w:eastAsia="仿宋_GB2312" w:cs="仿宋_GB2312" w:hint="eastAsia"/>
          <w:b/>
          <w:bCs/>
          <w:sz w:val="30"/>
          <w:szCs w:val="30"/>
          <w:lang w:val="en-US" w:eastAsia="zh-CN"/>
        </w:rPr>
      </w:pPr>
      <w:r>
        <w:rPr>
          <w:rFonts w:ascii="仿宋_GB2312" w:eastAsia="仿宋_GB2312" w:cs="仿宋_GB2312" w:hint="eastAsia"/>
          <w:b/>
          <w:bCs/>
          <w:sz w:val="30"/>
          <w:szCs w:val="30"/>
          <w:lang w:val="en-US" w:eastAsia="zh-CN"/>
        </w:rPr>
        <w:t>妇女、文化与家庭</w:t>
      </w:r>
    </w:p>
    <w:p>
      <w:pPr>
        <w:keepNext w:val="0"/>
        <w:keepLines w:val="0"/>
        <w:pageBreakBefore w:val="0"/>
        <w:widowControl w:val="0"/>
        <w:kinsoku/>
        <w:wordWrap/>
        <w:overflowPunct/>
        <w:topLinePunct w:val="0"/>
        <w:autoSpaceDE/>
        <w:autoSpaceDN w:val="0"/>
        <w:bidi w:val="0"/>
        <w:adjustRightInd/>
        <w:snapToGrid/>
        <w:spacing w:beforeLines="0" w:before="0" w:beforeAutospacing="0" w:afterLines="0" w:after="0" w:afterAutospacing="0" w:line="600" w:lineRule="exact"/>
        <w:ind w:right="0" w:firstLine="600"/>
        <w:jc w:val="both"/>
        <w:textAlignment w:val="auto"/>
        <w:outlineLvl w:val="9"/>
        <w:rPr>
          <w:rFonts w:ascii="仿宋" w:eastAsia="仿宋" w:cs="仿宋" w:hint="eastAsia"/>
          <w:snapToGrid/>
          <w:sz w:val="30"/>
          <w:szCs w:val="30"/>
          <w:lang w:eastAsia="zh-CN"/>
        </w:rPr>
      </w:pPr>
      <w:r>
        <w:rPr>
          <w:rFonts w:ascii="仿宋" w:eastAsia="仿宋" w:cs="仿宋" w:hint="eastAsia"/>
          <w:snapToGrid/>
          <w:sz w:val="30"/>
          <w:szCs w:val="30"/>
        </w:rPr>
        <w:t>——弘扬社会主义核心价值观与妇女发展；</w:t>
      </w:r>
    </w:p>
    <w:p>
      <w:pPr>
        <w:keepNext w:val="0"/>
        <w:keepLines w:val="0"/>
        <w:pageBreakBefore w:val="0"/>
        <w:widowControl w:val="0"/>
        <w:kinsoku/>
        <w:wordWrap/>
        <w:overflowPunct/>
        <w:topLinePunct w:val="0"/>
        <w:autoSpaceDE/>
        <w:autoSpaceDN w:val="0"/>
        <w:bidi w:val="0"/>
        <w:adjustRightInd/>
        <w:snapToGrid/>
        <w:spacing w:beforeLines="0" w:before="0" w:beforeAutospacing="0" w:afterLines="0" w:after="0" w:afterAutospacing="0" w:line="600" w:lineRule="exact"/>
        <w:ind w:right="0" w:firstLine="600"/>
        <w:jc w:val="both"/>
        <w:textAlignment w:val="auto"/>
        <w:outlineLvl w:val="9"/>
        <w:rPr>
          <w:rFonts w:ascii="仿宋" w:eastAsia="仿宋" w:cs="仿宋" w:hint="eastAsia"/>
          <w:snapToGrid/>
          <w:sz w:val="30"/>
          <w:szCs w:val="30"/>
          <w:lang w:eastAsia="zh-CN"/>
        </w:rPr>
      </w:pPr>
      <w:r>
        <w:rPr>
          <w:rFonts w:ascii="仿宋" w:eastAsia="仿宋" w:cs="仿宋" w:hint="eastAsia"/>
          <w:snapToGrid/>
          <w:sz w:val="30"/>
          <w:szCs w:val="30"/>
        </w:rPr>
        <w:t>——家庭文明建设与性别平等；</w:t>
      </w:r>
    </w:p>
    <w:p>
      <w:pPr>
        <w:keepNext w:val="0"/>
        <w:keepLines w:val="0"/>
        <w:pageBreakBefore w:val="0"/>
        <w:widowControl w:val="0"/>
        <w:kinsoku/>
        <w:wordWrap/>
        <w:overflowPunct/>
        <w:topLinePunct w:val="0"/>
        <w:autoSpaceDE/>
        <w:autoSpaceDN w:val="0"/>
        <w:bidi w:val="0"/>
        <w:adjustRightInd/>
        <w:snapToGrid/>
        <w:spacing w:beforeLines="0" w:before="0" w:beforeAutospacing="0" w:afterLines="0" w:after="0" w:afterAutospacing="0" w:line="600" w:lineRule="exact"/>
        <w:ind w:right="0" w:firstLine="600"/>
        <w:jc w:val="both"/>
        <w:textAlignment w:val="auto"/>
        <w:outlineLvl w:val="9"/>
        <w:rPr>
          <w:rFonts w:ascii="仿宋" w:eastAsia="仿宋" w:cs="仿宋" w:hint="eastAsia"/>
          <w:snapToGrid/>
          <w:sz w:val="30"/>
          <w:szCs w:val="30"/>
          <w:lang w:eastAsia="zh-CN"/>
        </w:rPr>
      </w:pPr>
      <w:r>
        <w:rPr>
          <w:rFonts w:ascii="仿宋" w:eastAsia="仿宋" w:cs="仿宋" w:hint="eastAsia"/>
          <w:snapToGrid/>
          <w:sz w:val="30"/>
          <w:szCs w:val="30"/>
        </w:rPr>
        <w:t>——</w:t>
      </w:r>
      <w:r>
        <w:rPr>
          <w:rFonts w:ascii="仿宋" w:eastAsia="仿宋" w:cs="仿宋" w:hint="eastAsia"/>
          <w:snapToGrid/>
          <w:sz w:val="30"/>
          <w:szCs w:val="30"/>
          <w:lang w:eastAsia="zh-CN"/>
        </w:rPr>
        <w:t>美丽乡村与美丽庭院创建</w:t>
      </w:r>
      <w:r>
        <w:rPr>
          <w:rFonts w:ascii="仿宋" w:eastAsia="仿宋" w:cs="仿宋" w:hint="eastAsia"/>
          <w:snapToGrid/>
          <w:sz w:val="30"/>
          <w:szCs w:val="30"/>
        </w:rPr>
        <w:t>；</w:t>
      </w:r>
    </w:p>
    <w:p>
      <w:pPr>
        <w:keepNext w:val="0"/>
        <w:keepLines w:val="0"/>
        <w:pageBreakBefore w:val="0"/>
        <w:widowControl w:val="0"/>
        <w:kinsoku/>
        <w:wordWrap/>
        <w:overflowPunct/>
        <w:topLinePunct w:val="0"/>
        <w:autoSpaceDE/>
        <w:autoSpaceDN w:val="0"/>
        <w:bidi w:val="0"/>
        <w:adjustRightInd/>
        <w:snapToGrid/>
        <w:spacing w:beforeLines="0" w:before="0" w:beforeAutospacing="0" w:afterLines="0" w:after="0" w:afterAutospacing="0" w:line="600" w:lineRule="exact"/>
        <w:ind w:right="0" w:firstLine="600"/>
        <w:jc w:val="both"/>
        <w:textAlignment w:val="auto"/>
        <w:outlineLvl w:val="9"/>
        <w:rPr>
          <w:rFonts w:ascii="仿宋" w:eastAsia="仿宋" w:cs="仿宋" w:hint="eastAsia"/>
          <w:snapToGrid/>
          <w:sz w:val="30"/>
          <w:szCs w:val="30"/>
          <w:lang w:eastAsia="zh-CN"/>
        </w:rPr>
      </w:pPr>
      <w:r>
        <w:rPr>
          <w:rFonts w:ascii="仿宋" w:eastAsia="仿宋" w:cs="仿宋" w:hint="eastAsia"/>
          <w:snapToGrid/>
          <w:sz w:val="30"/>
          <w:szCs w:val="30"/>
        </w:rPr>
        <w:t>——</w:t>
      </w:r>
      <w:r>
        <w:rPr>
          <w:rFonts w:ascii="仿宋" w:eastAsia="仿宋" w:cs="仿宋" w:hint="eastAsia"/>
          <w:snapToGrid/>
          <w:sz w:val="30"/>
          <w:szCs w:val="30"/>
          <w:lang w:eastAsia="zh-CN"/>
        </w:rPr>
        <w:t>农村文化建设与村民讲习所</w:t>
      </w:r>
      <w:r>
        <w:rPr>
          <w:rFonts w:ascii="仿宋" w:eastAsia="仿宋" w:cs="仿宋" w:hint="eastAsia"/>
          <w:snapToGrid/>
          <w:sz w:val="30"/>
          <w:szCs w:val="30"/>
        </w:rPr>
        <w:t>；</w:t>
      </w:r>
    </w:p>
    <w:p>
      <w:pPr>
        <w:keepNext w:val="0"/>
        <w:keepLines w:val="0"/>
        <w:pageBreakBefore w:val="0"/>
        <w:widowControl w:val="0"/>
        <w:kinsoku/>
        <w:wordWrap/>
        <w:overflowPunct/>
        <w:topLinePunct w:val="0"/>
        <w:autoSpaceDE/>
        <w:autoSpaceDN w:val="0"/>
        <w:bidi w:val="0"/>
        <w:adjustRightInd/>
        <w:snapToGrid/>
        <w:spacing w:beforeLines="0" w:before="0" w:beforeAutospacing="0" w:afterLines="0" w:after="0" w:afterAutospacing="0" w:line="600" w:lineRule="exact"/>
        <w:ind w:right="0" w:firstLine="600"/>
        <w:jc w:val="both"/>
        <w:textAlignment w:val="auto"/>
        <w:outlineLvl w:val="9"/>
        <w:rPr>
          <w:rFonts w:ascii="仿宋" w:eastAsia="仿宋" w:cs="仿宋" w:hint="eastAsia"/>
          <w:snapToGrid/>
          <w:sz w:val="30"/>
          <w:szCs w:val="30"/>
          <w:lang w:eastAsia="zh-CN"/>
        </w:rPr>
      </w:pPr>
      <w:r>
        <w:rPr>
          <w:rFonts w:ascii="仿宋" w:eastAsia="仿宋" w:cs="仿宋" w:hint="eastAsia"/>
          <w:snapToGrid/>
          <w:sz w:val="30"/>
          <w:szCs w:val="30"/>
        </w:rPr>
        <w:t>——</w:t>
      </w:r>
      <w:r>
        <w:rPr>
          <w:rFonts w:ascii="仿宋" w:eastAsia="仿宋" w:cs="仿宋" w:hint="eastAsia"/>
          <w:snapToGrid/>
          <w:sz w:val="30"/>
          <w:szCs w:val="30"/>
          <w:lang w:eastAsia="zh-CN"/>
        </w:rPr>
        <w:t>寻找最美家庭与弘扬家庭美德</w:t>
      </w:r>
      <w:r>
        <w:rPr>
          <w:rFonts w:ascii="仿宋" w:eastAsia="仿宋" w:cs="仿宋" w:hint="eastAsia"/>
          <w:snapToGrid/>
          <w:sz w:val="30"/>
          <w:szCs w:val="30"/>
        </w:rPr>
        <w:t>；</w:t>
      </w:r>
    </w:p>
    <w:p>
      <w:pPr>
        <w:keepNext w:val="0"/>
        <w:keepLines w:val="0"/>
        <w:pageBreakBefore w:val="0"/>
        <w:widowControl w:val="0"/>
        <w:kinsoku/>
        <w:wordWrap/>
        <w:overflowPunct/>
        <w:topLinePunct w:val="0"/>
        <w:autoSpaceDE/>
        <w:autoSpaceDN w:val="0"/>
        <w:bidi w:val="0"/>
        <w:adjustRightInd/>
        <w:snapToGrid/>
        <w:spacing w:beforeLines="0" w:before="0" w:beforeAutospacing="0" w:afterLines="0" w:after="0" w:afterAutospacing="0" w:line="600" w:lineRule="exact"/>
        <w:ind w:right="0" w:firstLine="600"/>
        <w:jc w:val="both"/>
        <w:textAlignment w:val="auto"/>
        <w:outlineLvl w:val="9"/>
        <w:rPr>
          <w:rFonts w:ascii="仿宋" w:eastAsia="仿宋" w:cs="仿宋" w:hint="eastAsia"/>
          <w:snapToGrid/>
          <w:sz w:val="30"/>
          <w:szCs w:val="30"/>
          <w:lang w:eastAsia="zh-CN"/>
        </w:rPr>
      </w:pPr>
      <w:r>
        <w:rPr>
          <w:rFonts w:ascii="仿宋" w:eastAsia="仿宋" w:cs="仿宋" w:hint="eastAsia"/>
          <w:snapToGrid/>
          <w:sz w:val="30"/>
          <w:szCs w:val="30"/>
        </w:rPr>
        <w:t>——互联网时代的女性文化建设与传播；</w:t>
      </w:r>
    </w:p>
    <w:p>
      <w:pPr>
        <w:keepNext w:val="0"/>
        <w:keepLines w:val="0"/>
        <w:pageBreakBefore w:val="0"/>
        <w:widowControl w:val="0"/>
        <w:kinsoku/>
        <w:wordWrap/>
        <w:overflowPunct/>
        <w:topLinePunct w:val="0"/>
        <w:autoSpaceDE/>
        <w:autoSpaceDN w:val="0"/>
        <w:bidi w:val="0"/>
        <w:adjustRightInd/>
        <w:snapToGrid/>
        <w:spacing w:beforeLines="0" w:before="0" w:beforeAutospacing="0" w:afterLines="0" w:after="0" w:afterAutospacing="0" w:line="600" w:lineRule="exact"/>
        <w:ind w:right="0" w:firstLine="600"/>
        <w:jc w:val="both"/>
        <w:textAlignment w:val="auto"/>
        <w:outlineLvl w:val="9"/>
        <w:rPr>
          <w:rFonts w:ascii="仿宋" w:eastAsia="仿宋" w:cs="仿宋" w:hint="eastAsia"/>
          <w:snapToGrid/>
          <w:sz w:val="30"/>
          <w:szCs w:val="30"/>
          <w:lang w:eastAsia="zh-CN"/>
        </w:rPr>
      </w:pPr>
      <w:r>
        <w:rPr>
          <w:rFonts w:ascii="仿宋" w:eastAsia="仿宋" w:cs="仿宋" w:hint="eastAsia"/>
          <w:snapToGrid/>
          <w:sz w:val="30"/>
          <w:szCs w:val="30"/>
        </w:rPr>
        <w:t>——消除文化中对妇女的偏见和歧视研究；</w:t>
      </w:r>
    </w:p>
    <w:p>
      <w:pPr>
        <w:keepNext w:val="0"/>
        <w:keepLines w:val="0"/>
        <w:pageBreakBefore w:val="0"/>
        <w:widowControl w:val="0"/>
        <w:kinsoku/>
        <w:wordWrap/>
        <w:overflowPunct/>
        <w:topLinePunct w:val="0"/>
        <w:autoSpaceDE/>
        <w:autoSpaceDN w:val="0"/>
        <w:bidi w:val="0"/>
        <w:adjustRightInd/>
        <w:snapToGrid/>
        <w:spacing w:beforeLines="0" w:before="0" w:beforeAutospacing="0" w:afterLines="0" w:after="0" w:afterAutospacing="0" w:line="600" w:lineRule="exact"/>
        <w:ind w:right="0" w:firstLine="600"/>
        <w:jc w:val="both"/>
        <w:textAlignment w:val="auto"/>
        <w:outlineLvl w:val="9"/>
        <w:rPr>
          <w:rFonts w:ascii="仿宋" w:eastAsia="仿宋" w:cs="仿宋" w:hint="eastAsia"/>
          <w:snapToGrid/>
          <w:sz w:val="30"/>
          <w:szCs w:val="30"/>
          <w:lang w:eastAsia="zh-CN"/>
        </w:rPr>
      </w:pPr>
      <w:r>
        <w:rPr>
          <w:rFonts w:ascii="仿宋" w:eastAsia="仿宋" w:cs="仿宋" w:hint="eastAsia"/>
          <w:snapToGrid/>
          <w:sz w:val="30"/>
          <w:szCs w:val="30"/>
        </w:rPr>
        <w:t>——乡村文化环境、村规民约与性别平等；</w:t>
      </w:r>
    </w:p>
    <w:p>
      <w:pPr>
        <w:keepNext w:val="0"/>
        <w:keepLines w:val="0"/>
        <w:pageBreakBefore w:val="0"/>
        <w:widowControl w:val="0"/>
        <w:kinsoku/>
        <w:wordWrap/>
        <w:overflowPunct/>
        <w:topLinePunct w:val="0"/>
        <w:autoSpaceDE/>
        <w:autoSpaceDN w:val="0"/>
        <w:bidi w:val="0"/>
        <w:adjustRightInd/>
        <w:snapToGrid/>
        <w:spacing w:beforeLines="0" w:before="0" w:beforeAutospacing="0" w:afterLines="0" w:after="0" w:afterAutospacing="0" w:line="600" w:lineRule="exact"/>
        <w:ind w:right="0" w:firstLine="600"/>
        <w:jc w:val="both"/>
        <w:textAlignment w:val="auto"/>
        <w:outlineLvl w:val="9"/>
        <w:rPr>
          <w:rFonts w:ascii="仿宋" w:eastAsia="仿宋" w:cs="仿宋" w:hint="eastAsia"/>
          <w:snapToGrid/>
          <w:sz w:val="30"/>
          <w:szCs w:val="30"/>
          <w:lang w:eastAsia="zh-CN"/>
        </w:rPr>
      </w:pPr>
      <w:r>
        <w:rPr>
          <w:rFonts w:ascii="仿宋" w:eastAsia="仿宋" w:cs="仿宋" w:hint="eastAsia"/>
          <w:snapToGrid/>
          <w:sz w:val="30"/>
          <w:szCs w:val="30"/>
        </w:rPr>
        <w:t>——少数民族文化与妇女发展；</w:t>
      </w:r>
    </w:p>
    <w:p>
      <w:pPr>
        <w:keepNext w:val="0"/>
        <w:keepLines w:val="0"/>
        <w:pageBreakBefore w:val="0"/>
        <w:widowControl w:val="0"/>
        <w:kinsoku/>
        <w:wordWrap/>
        <w:overflowPunct/>
        <w:topLinePunct w:val="0"/>
        <w:autoSpaceDE/>
        <w:autoSpaceDN w:val="0"/>
        <w:bidi w:val="0"/>
        <w:adjustRightInd/>
        <w:snapToGrid/>
        <w:spacing w:beforeLines="0" w:before="0" w:beforeAutospacing="0" w:afterLines="0" w:after="0" w:afterAutospacing="0" w:line="600" w:lineRule="exact"/>
        <w:ind w:right="0" w:firstLine="600"/>
        <w:jc w:val="both"/>
        <w:textAlignment w:val="auto"/>
        <w:outlineLvl w:val="9"/>
        <w:rPr>
          <w:rFonts w:ascii="仿宋" w:eastAsia="仿宋" w:cs="仿宋" w:hint="eastAsia"/>
          <w:snapToGrid/>
          <w:sz w:val="30"/>
          <w:szCs w:val="30"/>
          <w:lang w:eastAsia="zh-CN"/>
        </w:rPr>
      </w:pPr>
      <w:r>
        <w:rPr>
          <w:rFonts w:ascii="仿宋" w:eastAsia="仿宋" w:cs="仿宋" w:hint="eastAsia"/>
          <w:snapToGrid/>
          <w:sz w:val="30"/>
          <w:szCs w:val="30"/>
        </w:rPr>
        <w:t>——其他相关议题等。</w:t>
      </w:r>
    </w:p>
    <w:p>
      <w:pPr>
        <w:keepNext w:val="0"/>
        <w:keepLines w:val="0"/>
        <w:pageBreakBefore w:val="0"/>
        <w:widowControl w:val="0"/>
        <w:kinsoku/>
        <w:wordWrap/>
        <w:overflowPunct/>
        <w:topLinePunct w:val="0"/>
        <w:autoSpaceDE/>
        <w:autoSpaceDN/>
        <w:bidi w:val="0"/>
        <w:adjustRightInd/>
        <w:snapToGrid/>
        <w:spacing w:line="240" w:lineRule="auto"/>
        <w:ind w:leftChars="200" w:left="420" w:right="0"/>
        <w:jc w:val="left"/>
        <w:textAlignment w:val="auto"/>
        <w:outlineLvl w:val="9"/>
        <w:rPr>
          <w:rFonts w:ascii="仿宋_GB2312" w:eastAsia="仿宋_GB2312" w:cs="仿宋_GB2312" w:hint="eastAsia"/>
          <w:b w:val="0"/>
          <w:bCs w:val="0"/>
          <w:sz w:val="30"/>
          <w:szCs w:val="30"/>
          <w:lang w:val="en-US" w:eastAsia="zh-CN"/>
        </w:rPr>
      </w:pPr>
      <w:r>
        <w:rPr>
          <w:rFonts w:ascii="仿宋_GB2312" w:eastAsia="仿宋_GB2312" w:cs="仿宋_GB2312" w:hint="eastAsia"/>
          <w:b/>
          <w:bCs/>
          <w:sz w:val="30"/>
          <w:szCs w:val="30"/>
          <w:lang w:val="en-US" w:eastAsia="zh-CN"/>
        </w:rPr>
        <w:t>妇女、社会保障与民生</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600"/>
        <w:jc w:val="left"/>
        <w:textAlignment w:val="auto"/>
        <w:outlineLvl w:val="9"/>
        <w:rPr>
          <w:rFonts w:ascii="仿宋_GB2312" w:eastAsia="仿宋_GB2312" w:cs="仿宋_GB2312" w:hint="eastAsia"/>
          <w:b w:val="0"/>
          <w:bCs w:val="0"/>
          <w:sz w:val="30"/>
          <w:szCs w:val="30"/>
          <w:lang w:val="en-US" w:eastAsia="zh-CN"/>
        </w:rPr>
      </w:pPr>
      <w:r>
        <w:rPr>
          <w:rFonts w:ascii="仿宋_GB2312" w:eastAsia="仿宋_GB2312" w:cs="仿宋_GB2312" w:hint="eastAsia"/>
          <w:b w:val="0"/>
          <w:bCs w:val="0"/>
          <w:sz w:val="30"/>
          <w:szCs w:val="30"/>
          <w:lang w:val="en-US" w:eastAsia="zh-CN"/>
        </w:rPr>
        <w:t>--全面两孩政策下的妇女就业与工作家庭平衡问题研究；</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600"/>
        <w:jc w:val="left"/>
        <w:textAlignment w:val="auto"/>
        <w:outlineLvl w:val="9"/>
        <w:rPr>
          <w:rFonts w:ascii="仿宋_GB2312" w:eastAsia="仿宋_GB2312" w:cs="仿宋_GB2312" w:hint="eastAsia"/>
          <w:b w:val="0"/>
          <w:bCs w:val="0"/>
          <w:sz w:val="30"/>
          <w:szCs w:val="30"/>
          <w:lang w:val="en-US" w:eastAsia="zh-CN"/>
        </w:rPr>
      </w:pPr>
      <w:r>
        <w:rPr>
          <w:rFonts w:ascii="仿宋_GB2312" w:eastAsia="仿宋_GB2312" w:cs="仿宋_GB2312" w:hint="eastAsia"/>
          <w:b w:val="0"/>
          <w:bCs w:val="0"/>
          <w:sz w:val="30"/>
          <w:szCs w:val="30"/>
          <w:lang w:val="en-US" w:eastAsia="zh-CN"/>
        </w:rPr>
        <w:t>--生育保险待遇落实状况研究；</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600"/>
        <w:jc w:val="left"/>
        <w:textAlignment w:val="auto"/>
        <w:outlineLvl w:val="9"/>
        <w:rPr>
          <w:rFonts w:ascii="仿宋_GB2312" w:eastAsia="仿宋_GB2312" w:cs="仿宋_GB2312" w:hint="eastAsia"/>
          <w:b w:val="0"/>
          <w:bCs w:val="0"/>
          <w:sz w:val="30"/>
          <w:szCs w:val="30"/>
          <w:lang w:val="en-US" w:eastAsia="zh-CN"/>
        </w:rPr>
      </w:pPr>
      <w:r>
        <w:rPr>
          <w:rFonts w:ascii="仿宋_GB2312" w:eastAsia="仿宋_GB2312" w:cs="仿宋_GB2312" w:hint="eastAsia"/>
          <w:b w:val="0"/>
          <w:bCs w:val="0"/>
          <w:sz w:val="30"/>
          <w:szCs w:val="30"/>
          <w:lang w:val="en-US" w:eastAsia="zh-CN"/>
        </w:rPr>
        <w:t>--流动、留守妇女和家庭研究；</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600"/>
        <w:jc w:val="left"/>
        <w:textAlignment w:val="auto"/>
        <w:outlineLvl w:val="9"/>
        <w:rPr>
          <w:rFonts w:ascii="仿宋_GB2312" w:eastAsia="仿宋_GB2312" w:cs="仿宋_GB2312" w:hint="eastAsia"/>
          <w:b w:val="0"/>
          <w:bCs w:val="0"/>
          <w:sz w:val="30"/>
          <w:szCs w:val="30"/>
          <w:lang w:val="en-US" w:eastAsia="zh-CN"/>
        </w:rPr>
      </w:pPr>
      <w:r>
        <w:rPr>
          <w:rFonts w:ascii="仿宋_GB2312" w:eastAsia="仿宋_GB2312" w:cs="仿宋_GB2312" w:hint="eastAsia"/>
          <w:b w:val="0"/>
          <w:bCs w:val="0"/>
          <w:sz w:val="30"/>
          <w:szCs w:val="30"/>
          <w:lang w:val="en-US" w:eastAsia="zh-CN"/>
        </w:rPr>
        <w:t>--留守女童研究；</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600"/>
        <w:jc w:val="left"/>
        <w:textAlignment w:val="auto"/>
        <w:outlineLvl w:val="9"/>
        <w:rPr>
          <w:rFonts w:ascii="仿宋_GB2312" w:eastAsia="仿宋_GB2312" w:cs="仿宋_GB2312" w:hint="eastAsia"/>
          <w:b w:val="0"/>
          <w:bCs w:val="0"/>
          <w:sz w:val="30"/>
          <w:szCs w:val="30"/>
          <w:lang w:val="en-US" w:eastAsia="zh-CN"/>
        </w:rPr>
      </w:pPr>
      <w:r>
        <w:rPr>
          <w:rFonts w:ascii="仿宋_GB2312" w:eastAsia="仿宋_GB2312" w:cs="仿宋_GB2312" w:hint="eastAsia"/>
          <w:b w:val="0"/>
          <w:bCs w:val="0"/>
          <w:sz w:val="30"/>
          <w:szCs w:val="30"/>
          <w:lang w:val="en-US" w:eastAsia="zh-CN"/>
        </w:rPr>
        <w:t>--老龄妇女研究；</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600"/>
        <w:jc w:val="left"/>
        <w:textAlignment w:val="auto"/>
        <w:outlineLvl w:val="9"/>
        <w:rPr>
          <w:rFonts w:ascii="仿宋_GB2312" w:eastAsia="仿宋_GB2312" w:cs="仿宋_GB2312" w:hint="eastAsia"/>
          <w:b w:val="0"/>
          <w:bCs w:val="0"/>
          <w:sz w:val="30"/>
          <w:szCs w:val="30"/>
          <w:lang w:val="en-US" w:eastAsia="zh-CN"/>
        </w:rPr>
      </w:pPr>
      <w:r>
        <w:rPr>
          <w:rFonts w:ascii="仿宋_GB2312" w:eastAsia="仿宋_GB2312" w:cs="仿宋_GB2312" w:hint="eastAsia"/>
          <w:b w:val="0"/>
          <w:bCs w:val="0"/>
          <w:sz w:val="30"/>
          <w:szCs w:val="30"/>
          <w:lang w:val="en-US" w:eastAsia="zh-CN"/>
        </w:rPr>
        <w:t>--残疾妇女研究；</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600"/>
        <w:jc w:val="left"/>
        <w:textAlignment w:val="auto"/>
        <w:outlineLvl w:val="9"/>
        <w:rPr>
          <w:rFonts w:ascii="仿宋_GB2312" w:eastAsia="仿宋_GB2312" w:cs="仿宋_GB2312" w:hint="eastAsia"/>
          <w:b w:val="0"/>
          <w:bCs w:val="0"/>
          <w:sz w:val="30"/>
          <w:szCs w:val="30"/>
          <w:lang w:val="en-US" w:eastAsia="zh-CN"/>
        </w:rPr>
      </w:pPr>
      <w:r>
        <w:rPr>
          <w:rFonts w:ascii="仿宋_GB2312" w:eastAsia="仿宋_GB2312" w:cs="仿宋_GB2312" w:hint="eastAsia"/>
          <w:b w:val="0"/>
          <w:bCs w:val="0"/>
          <w:sz w:val="30"/>
          <w:szCs w:val="30"/>
          <w:lang w:val="en-US" w:eastAsia="zh-CN"/>
        </w:rPr>
        <w:t>--其他相关议题研究等。</w:t>
      </w:r>
    </w:p>
    <w:p>
      <w:pPr>
        <w:keepNext w:val="0"/>
        <w:keepLines w:val="0"/>
        <w:pageBreakBefore w:val="0"/>
        <w:widowControl w:val="0"/>
        <w:kinsoku/>
        <w:wordWrap/>
        <w:overflowPunct/>
        <w:topLinePunct w:val="0"/>
        <w:autoSpaceDE/>
        <w:autoSpaceDN/>
        <w:bidi w:val="0"/>
        <w:adjustRightInd/>
        <w:snapToGrid/>
        <w:spacing w:line="240" w:lineRule="auto"/>
        <w:ind w:leftChars="200" w:left="420" w:right="0"/>
        <w:jc w:val="left"/>
        <w:textAlignment w:val="auto"/>
        <w:outlineLvl w:val="9"/>
        <w:rPr>
          <w:rFonts w:ascii="仿宋_GB2312" w:eastAsia="仿宋_GB2312" w:cs="仿宋_GB2312" w:hint="eastAsia"/>
          <w:b/>
          <w:bCs/>
          <w:sz w:val="30"/>
          <w:szCs w:val="30"/>
          <w:lang w:val="en-US" w:eastAsia="zh-CN"/>
        </w:rPr>
      </w:pPr>
      <w:r>
        <w:rPr>
          <w:rFonts w:ascii="仿宋_GB2312" w:eastAsia="仿宋_GB2312" w:cs="仿宋_GB2312" w:hint="eastAsia"/>
          <w:b/>
          <w:bCs/>
          <w:sz w:val="30"/>
          <w:szCs w:val="30"/>
          <w:lang w:val="en-US" w:eastAsia="zh-CN"/>
        </w:rPr>
        <w:t>妇女与生态文明</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600"/>
        <w:jc w:val="left"/>
        <w:textAlignment w:val="auto"/>
        <w:outlineLvl w:val="9"/>
        <w:rPr>
          <w:rFonts w:ascii="仿宋_GB2312" w:eastAsia="仿宋_GB2312" w:cs="仿宋_GB2312" w:hint="eastAsia"/>
          <w:b w:val="0"/>
          <w:bCs w:val="0"/>
          <w:sz w:val="30"/>
          <w:szCs w:val="30"/>
          <w:lang w:val="en-US" w:eastAsia="zh-CN"/>
        </w:rPr>
      </w:pPr>
      <w:r>
        <w:rPr>
          <w:rFonts w:ascii="仿宋_GB2312" w:eastAsia="仿宋_GB2312" w:cs="仿宋_GB2312" w:hint="eastAsia"/>
          <w:b w:val="0"/>
          <w:bCs w:val="0"/>
          <w:sz w:val="30"/>
          <w:szCs w:val="30"/>
          <w:lang w:val="en-US" w:eastAsia="zh-CN"/>
        </w:rPr>
        <w:t>--女性参与生态文明建设研究；</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600"/>
        <w:jc w:val="left"/>
        <w:textAlignment w:val="auto"/>
        <w:outlineLvl w:val="9"/>
        <w:rPr>
          <w:rFonts w:ascii="仿宋_GB2312" w:eastAsia="仿宋_GB2312" w:cs="仿宋_GB2312" w:hint="eastAsia"/>
          <w:b w:val="0"/>
          <w:bCs w:val="0"/>
          <w:sz w:val="30"/>
          <w:szCs w:val="30"/>
          <w:lang w:val="en-US" w:eastAsia="zh-CN"/>
        </w:rPr>
      </w:pPr>
      <w:r>
        <w:rPr>
          <w:rFonts w:ascii="仿宋_GB2312" w:eastAsia="仿宋_GB2312" w:cs="仿宋_GB2312" w:hint="eastAsia"/>
          <w:b w:val="0"/>
          <w:bCs w:val="0"/>
          <w:sz w:val="30"/>
          <w:szCs w:val="30"/>
          <w:lang w:val="en-US" w:eastAsia="zh-CN"/>
        </w:rPr>
        <w:t>--环境恶化对妇女健康的影响；</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600"/>
        <w:jc w:val="left"/>
        <w:textAlignment w:val="auto"/>
        <w:outlineLvl w:val="9"/>
        <w:rPr>
          <w:rFonts w:ascii="仿宋_GB2312" w:eastAsia="仿宋_GB2312" w:cs="仿宋_GB2312" w:hint="eastAsia"/>
          <w:b w:val="0"/>
          <w:bCs w:val="0"/>
          <w:sz w:val="30"/>
          <w:szCs w:val="30"/>
          <w:lang w:val="en-US" w:eastAsia="zh-CN"/>
        </w:rPr>
      </w:pPr>
      <w:r>
        <w:rPr>
          <w:rFonts w:ascii="仿宋_GB2312" w:eastAsia="仿宋_GB2312" w:cs="仿宋_GB2312" w:hint="eastAsia"/>
          <w:b w:val="0"/>
          <w:bCs w:val="0"/>
          <w:sz w:val="30"/>
          <w:szCs w:val="30"/>
          <w:lang w:val="en-US" w:eastAsia="zh-CN"/>
        </w:rPr>
        <w:t>--其他相关议题研究。</w:t>
      </w:r>
    </w:p>
    <w:p>
      <w:pPr>
        <w:keepNext w:val="0"/>
        <w:keepLines w:val="0"/>
        <w:pageBreakBefore w:val="0"/>
        <w:widowControl w:val="0"/>
        <w:kinsoku/>
        <w:wordWrap/>
        <w:overflowPunct/>
        <w:topLinePunct w:val="0"/>
        <w:autoSpaceDE/>
        <w:autoSpaceDN/>
        <w:bidi w:val="0"/>
        <w:adjustRightInd/>
        <w:snapToGrid/>
        <w:spacing w:line="240" w:lineRule="auto"/>
        <w:ind w:leftChars="200" w:left="420" w:right="0"/>
        <w:jc w:val="left"/>
        <w:textAlignment w:val="auto"/>
        <w:outlineLvl w:val="9"/>
        <w:rPr>
          <w:rFonts w:ascii="仿宋_GB2312" w:eastAsia="仿宋_GB2312" w:cs="仿宋_GB2312" w:hint="eastAsia"/>
          <w:b/>
          <w:bCs/>
          <w:sz w:val="30"/>
          <w:szCs w:val="30"/>
          <w:lang w:val="en-US" w:eastAsia="zh-CN"/>
        </w:rPr>
      </w:pPr>
      <w:r>
        <w:rPr>
          <w:rFonts w:ascii="仿宋_GB2312" w:eastAsia="仿宋_GB2312" w:cs="仿宋_GB2312" w:hint="eastAsia"/>
          <w:b/>
          <w:bCs/>
          <w:sz w:val="30"/>
          <w:szCs w:val="30"/>
          <w:lang w:val="en-US" w:eastAsia="zh-CN"/>
        </w:rPr>
        <w:t>妇女与法治</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600"/>
        <w:jc w:val="left"/>
        <w:textAlignment w:val="auto"/>
        <w:outlineLvl w:val="9"/>
        <w:rPr>
          <w:rFonts w:ascii="仿宋_GB2312" w:eastAsia="仿宋_GB2312" w:cs="仿宋_GB2312" w:hint="eastAsia"/>
          <w:b w:val="0"/>
          <w:bCs w:val="0"/>
          <w:sz w:val="30"/>
          <w:szCs w:val="30"/>
          <w:lang w:val="en-US" w:eastAsia="zh-CN"/>
        </w:rPr>
      </w:pPr>
      <w:r>
        <w:rPr>
          <w:rFonts w:ascii="仿宋_GB2312" w:eastAsia="仿宋_GB2312" w:cs="仿宋_GB2312" w:hint="eastAsia"/>
          <w:b w:val="0"/>
          <w:bCs w:val="0"/>
          <w:sz w:val="30"/>
          <w:szCs w:val="30"/>
          <w:lang w:val="en-US" w:eastAsia="zh-CN"/>
        </w:rPr>
        <w:t>--中国特色社会主义法治建设中妇女权益保障研究；</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600"/>
        <w:jc w:val="left"/>
        <w:textAlignment w:val="auto"/>
        <w:outlineLvl w:val="9"/>
        <w:rPr>
          <w:rFonts w:ascii="仿宋_GB2312" w:eastAsia="仿宋_GB2312" w:cs="仿宋_GB2312" w:hint="eastAsia"/>
          <w:b w:val="0"/>
          <w:bCs w:val="0"/>
          <w:sz w:val="30"/>
          <w:szCs w:val="30"/>
          <w:lang w:val="en-US" w:eastAsia="zh-CN"/>
        </w:rPr>
      </w:pPr>
      <w:r>
        <w:rPr>
          <w:rFonts w:ascii="仿宋_GB2312" w:eastAsia="仿宋_GB2312" w:cs="仿宋_GB2312" w:hint="eastAsia"/>
          <w:b w:val="0"/>
          <w:bCs w:val="0"/>
          <w:sz w:val="30"/>
          <w:szCs w:val="30"/>
          <w:lang w:val="en-US" w:eastAsia="zh-CN"/>
        </w:rPr>
        <w:t>--法规政策性别平等评估机制研究；</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600"/>
        <w:jc w:val="left"/>
        <w:textAlignment w:val="auto"/>
        <w:outlineLvl w:val="9"/>
        <w:rPr>
          <w:rFonts w:ascii="仿宋_GB2312" w:eastAsia="仿宋_GB2312" w:cs="仿宋_GB2312" w:hint="eastAsia"/>
          <w:b w:val="0"/>
          <w:bCs w:val="0"/>
          <w:sz w:val="30"/>
          <w:szCs w:val="30"/>
          <w:lang w:val="en-US" w:eastAsia="zh-CN"/>
        </w:rPr>
      </w:pPr>
      <w:r>
        <w:rPr>
          <w:rFonts w:ascii="仿宋_GB2312" w:eastAsia="仿宋_GB2312" w:cs="仿宋_GB2312" w:hint="eastAsia"/>
          <w:b w:val="0"/>
          <w:bCs w:val="0"/>
          <w:sz w:val="30"/>
          <w:szCs w:val="30"/>
          <w:lang w:val="en-US" w:eastAsia="zh-CN"/>
        </w:rPr>
        <w:t>--预防和制止就业性别歧视问题研究；</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600"/>
        <w:jc w:val="left"/>
        <w:textAlignment w:val="auto"/>
        <w:outlineLvl w:val="9"/>
        <w:rPr>
          <w:rFonts w:ascii="仿宋_GB2312" w:eastAsia="仿宋_GB2312" w:cs="仿宋_GB2312" w:hint="eastAsia"/>
          <w:b w:val="0"/>
          <w:bCs w:val="0"/>
          <w:sz w:val="30"/>
          <w:szCs w:val="30"/>
          <w:lang w:val="en-US" w:eastAsia="zh-CN"/>
        </w:rPr>
      </w:pPr>
      <w:r>
        <w:rPr>
          <w:rFonts w:ascii="仿宋_GB2312" w:eastAsia="仿宋_GB2312" w:cs="仿宋_GB2312" w:hint="eastAsia"/>
          <w:b w:val="0"/>
          <w:bCs w:val="0"/>
          <w:sz w:val="30"/>
          <w:szCs w:val="30"/>
          <w:lang w:val="en-US" w:eastAsia="zh-CN"/>
        </w:rPr>
        <w:t>--反家庭暴力法实施相关议题研究；</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600"/>
        <w:jc w:val="left"/>
        <w:textAlignment w:val="auto"/>
        <w:outlineLvl w:val="9"/>
        <w:rPr>
          <w:rFonts w:ascii="仿宋_GB2312" w:eastAsia="仿宋_GB2312" w:cs="仿宋_GB2312" w:hint="eastAsia"/>
          <w:b w:val="0"/>
          <w:bCs w:val="0"/>
          <w:sz w:val="30"/>
          <w:szCs w:val="30"/>
          <w:lang w:val="en-US" w:eastAsia="zh-CN"/>
        </w:rPr>
      </w:pPr>
      <w:r>
        <w:rPr>
          <w:rFonts w:ascii="仿宋_GB2312" w:eastAsia="仿宋_GB2312" w:cs="仿宋_GB2312" w:hint="eastAsia"/>
          <w:b w:val="0"/>
          <w:bCs w:val="0"/>
          <w:sz w:val="30"/>
          <w:szCs w:val="30"/>
          <w:lang w:val="en-US" w:eastAsia="zh-CN"/>
        </w:rPr>
        <w:t>--与婚姻家庭相关的法律问题研究；</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600"/>
        <w:jc w:val="left"/>
        <w:textAlignment w:val="auto"/>
        <w:outlineLvl w:val="9"/>
        <w:rPr>
          <w:rFonts w:ascii="仿宋_GB2312" w:eastAsia="仿宋_GB2312" w:cs="仿宋_GB2312" w:hint="eastAsia"/>
          <w:b w:val="0"/>
          <w:bCs w:val="0"/>
          <w:sz w:val="30"/>
          <w:szCs w:val="30"/>
          <w:lang w:val="en-US" w:eastAsia="zh-CN"/>
        </w:rPr>
      </w:pPr>
      <w:r>
        <w:rPr>
          <w:rFonts w:ascii="仿宋_GB2312" w:eastAsia="仿宋_GB2312" w:cs="仿宋_GB2312" w:hint="eastAsia"/>
          <w:b w:val="0"/>
          <w:bCs w:val="0"/>
          <w:sz w:val="30"/>
          <w:szCs w:val="30"/>
          <w:lang w:val="en-US" w:eastAsia="zh-CN"/>
        </w:rPr>
        <w:t>--与妇女权益保障法相关的问题研究；</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600"/>
        <w:jc w:val="left"/>
        <w:textAlignment w:val="auto"/>
        <w:outlineLvl w:val="9"/>
        <w:rPr>
          <w:rFonts w:ascii="仿宋_GB2312" w:eastAsia="仿宋_GB2312" w:cs="仿宋_GB2312" w:hint="eastAsia"/>
          <w:b w:val="0"/>
          <w:bCs w:val="0"/>
          <w:sz w:val="30"/>
          <w:szCs w:val="30"/>
          <w:lang w:val="en-US" w:eastAsia="zh-CN"/>
        </w:rPr>
      </w:pPr>
      <w:r>
        <w:rPr>
          <w:rFonts w:ascii="仿宋_GB2312" w:eastAsia="仿宋_GB2312" w:cs="仿宋_GB2312" w:hint="eastAsia"/>
          <w:b w:val="0"/>
          <w:bCs w:val="0"/>
          <w:sz w:val="30"/>
          <w:szCs w:val="30"/>
          <w:lang w:val="en-US" w:eastAsia="zh-CN"/>
        </w:rPr>
        <w:t>--其他相关议题研究。</w:t>
      </w:r>
    </w:p>
    <w:p>
      <w:pPr>
        <w:keepNext w:val="0"/>
        <w:keepLines w:val="0"/>
        <w:pageBreakBefore w:val="0"/>
        <w:widowControl w:val="0"/>
        <w:kinsoku/>
        <w:wordWrap/>
        <w:overflowPunct/>
        <w:topLinePunct w:val="0"/>
        <w:autoSpaceDE/>
        <w:autoSpaceDN/>
        <w:bidi w:val="0"/>
        <w:adjustRightInd/>
        <w:snapToGrid/>
        <w:spacing w:line="240" w:lineRule="auto"/>
        <w:ind w:leftChars="200" w:left="420" w:right="0"/>
        <w:jc w:val="left"/>
        <w:textAlignment w:val="auto"/>
        <w:outlineLvl w:val="9"/>
        <w:rPr>
          <w:rFonts w:ascii="仿宋_GB2312" w:eastAsia="仿宋_GB2312" w:cs="仿宋_GB2312" w:hint="eastAsia"/>
          <w:b/>
          <w:bCs/>
          <w:sz w:val="30"/>
          <w:szCs w:val="30"/>
          <w:lang w:val="en-US" w:eastAsia="zh-CN"/>
        </w:rPr>
      </w:pPr>
      <w:r>
        <w:rPr>
          <w:rFonts w:ascii="仿宋_GB2312" w:eastAsia="仿宋_GB2312" w:cs="仿宋_GB2312" w:hint="eastAsia"/>
          <w:b/>
          <w:bCs/>
          <w:sz w:val="30"/>
          <w:szCs w:val="30"/>
          <w:lang w:val="en-US" w:eastAsia="zh-CN"/>
        </w:rPr>
        <w:t>妇女组织和妇女工作</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600"/>
        <w:jc w:val="left"/>
        <w:textAlignment w:val="auto"/>
        <w:outlineLvl w:val="9"/>
        <w:rPr>
          <w:rFonts w:ascii="仿宋_GB2312" w:eastAsia="仿宋_GB2312" w:cs="仿宋_GB2312" w:hint="eastAsia"/>
          <w:b w:val="0"/>
          <w:bCs w:val="0"/>
          <w:sz w:val="30"/>
          <w:szCs w:val="30"/>
          <w:lang w:val="en-US" w:eastAsia="zh-CN"/>
        </w:rPr>
      </w:pPr>
      <w:r>
        <w:rPr>
          <w:rFonts w:ascii="仿宋_GB2312" w:eastAsia="仿宋_GB2312" w:cs="仿宋_GB2312" w:hint="eastAsia"/>
          <w:b w:val="0"/>
          <w:bCs w:val="0"/>
          <w:sz w:val="30"/>
          <w:szCs w:val="30"/>
          <w:lang w:val="en-US" w:eastAsia="zh-CN"/>
        </w:rPr>
        <w:t>--新时期妇联工作改革创新研究；</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600"/>
        <w:jc w:val="left"/>
        <w:textAlignment w:val="auto"/>
        <w:outlineLvl w:val="9"/>
        <w:rPr>
          <w:rFonts w:ascii="仿宋_GB2312" w:eastAsia="仿宋_GB2312" w:cs="仿宋_GB2312" w:hint="eastAsia"/>
          <w:b w:val="0"/>
          <w:bCs w:val="0"/>
          <w:sz w:val="30"/>
          <w:szCs w:val="30"/>
          <w:lang w:val="en-US" w:eastAsia="zh-CN"/>
        </w:rPr>
      </w:pPr>
      <w:r>
        <w:rPr>
          <w:rFonts w:ascii="仿宋_GB2312" w:eastAsia="仿宋_GB2312" w:cs="仿宋_GB2312" w:hint="eastAsia"/>
          <w:b w:val="0"/>
          <w:bCs w:val="0"/>
          <w:sz w:val="30"/>
          <w:szCs w:val="30"/>
          <w:lang w:val="en-US" w:eastAsia="zh-CN"/>
        </w:rPr>
        <w:t>--基层妇联组织及工作创新研究；</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600"/>
        <w:jc w:val="left"/>
        <w:textAlignment w:val="auto"/>
        <w:outlineLvl w:val="9"/>
        <w:rPr>
          <w:rFonts w:ascii="仿宋_GB2312" w:eastAsia="仿宋_GB2312" w:cs="仿宋_GB2312" w:hint="eastAsia"/>
          <w:b w:val="0"/>
          <w:bCs w:val="0"/>
          <w:sz w:val="30"/>
          <w:szCs w:val="30"/>
          <w:lang w:val="en-US" w:eastAsia="zh-CN"/>
        </w:rPr>
      </w:pPr>
      <w:r>
        <w:rPr>
          <w:rFonts w:ascii="仿宋_GB2312" w:eastAsia="仿宋_GB2312" w:cs="仿宋_GB2312" w:hint="eastAsia"/>
          <w:b w:val="0"/>
          <w:bCs w:val="0"/>
          <w:sz w:val="30"/>
          <w:szCs w:val="30"/>
          <w:lang w:val="en-US" w:eastAsia="zh-CN"/>
        </w:rPr>
        <w:t>--新形势下妇女社会组织发展研究；</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600"/>
        <w:jc w:val="left"/>
        <w:textAlignment w:val="auto"/>
        <w:outlineLvl w:val="9"/>
        <w:rPr>
          <w:rFonts w:ascii="仿宋_GB2312" w:eastAsia="仿宋_GB2312" w:cs="仿宋_GB2312" w:hint="eastAsia"/>
          <w:b w:val="0"/>
          <w:bCs w:val="0"/>
          <w:sz w:val="30"/>
          <w:szCs w:val="30"/>
          <w:lang w:val="en-US" w:eastAsia="zh-CN"/>
        </w:rPr>
      </w:pPr>
      <w:r>
        <w:rPr>
          <w:rFonts w:ascii="仿宋_GB2312" w:eastAsia="仿宋_GB2312" w:cs="仿宋_GB2312" w:hint="eastAsia"/>
          <w:b w:val="0"/>
          <w:bCs w:val="0"/>
          <w:sz w:val="30"/>
          <w:szCs w:val="30"/>
          <w:lang w:val="en-US" w:eastAsia="zh-CN"/>
        </w:rPr>
        <w:t>--其他相关议题研究。</w:t>
      </w:r>
    </w:p>
    <w:p>
      <w:pPr>
        <w:keepNext w:val="0"/>
        <w:keepLines w:val="0"/>
        <w:pageBreakBefore w:val="0"/>
        <w:widowControl w:val="0"/>
        <w:kinsoku/>
        <w:wordWrap/>
        <w:overflowPunct/>
        <w:topLinePunct w:val="0"/>
        <w:autoSpaceDE/>
        <w:autoSpaceDN/>
        <w:bidi w:val="0"/>
        <w:adjustRightInd/>
        <w:snapToGrid/>
        <w:spacing w:line="240" w:lineRule="auto"/>
        <w:ind w:leftChars="200" w:left="420" w:right="0"/>
        <w:jc w:val="left"/>
        <w:textAlignment w:val="auto"/>
        <w:outlineLvl w:val="9"/>
        <w:rPr>
          <w:rFonts w:ascii="仿宋_GB2312" w:eastAsia="仿宋_GB2312" w:cs="仿宋_GB2312" w:hint="eastAsia"/>
          <w:b w:val="0"/>
          <w:bCs w:val="0"/>
          <w:sz w:val="30"/>
          <w:szCs w:val="30"/>
          <w:lang w:val="en-US" w:eastAsia="zh-CN"/>
        </w:rPr>
      </w:pPr>
      <w:r>
        <w:rPr>
          <w:rFonts w:ascii="仿宋_GB2312" w:eastAsia="仿宋_GB2312" w:cs="仿宋_GB2312" w:hint="eastAsia"/>
          <w:b/>
          <w:bCs/>
          <w:sz w:val="30"/>
          <w:szCs w:val="30"/>
          <w:lang w:val="en-US" w:eastAsia="zh-CN"/>
        </w:rPr>
        <w:t>2、论文要求</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600"/>
        <w:jc w:val="left"/>
        <w:textAlignment w:val="auto"/>
        <w:outlineLvl w:val="9"/>
        <w:rPr>
          <w:rFonts w:ascii="仿宋_GB2312" w:eastAsia="仿宋_GB2312" w:cs="仿宋_GB2312" w:hint="eastAsia"/>
          <w:b w:val="0"/>
          <w:bCs w:val="0"/>
          <w:sz w:val="30"/>
          <w:szCs w:val="30"/>
          <w:lang w:val="en-US" w:eastAsia="zh-CN"/>
        </w:rPr>
      </w:pPr>
      <w:r>
        <w:rPr>
          <w:rFonts w:ascii="仿宋_GB2312" w:eastAsia="仿宋_GB2312" w:cs="仿宋_GB2312" w:hint="eastAsia"/>
          <w:b w:val="0"/>
          <w:bCs w:val="0"/>
          <w:sz w:val="30"/>
          <w:szCs w:val="30"/>
          <w:lang w:val="en-US" w:eastAsia="zh-CN"/>
        </w:rPr>
        <w:t>请在上述调研内容中自行确定选题，形成论文，论文要求如下：必须是原创，杜绝抄袭；材料翔实、结构严谨、文字表达准确、符合学术规范，学风严谨；字数控制在8000字以内；每份论文正文前要求提供500字以内的论文摘要；论文格式要求见附页；请以电子邮件方式于6月15日前提交论文；请务必在论文适当位置注明联系电话和电子信箱，以便联系。每个基层妇联组织至少推荐上报1篇研究论文。</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600"/>
        <w:jc w:val="left"/>
        <w:textAlignment w:val="auto"/>
        <w:outlineLvl w:val="9"/>
        <w:rPr>
          <w:rFonts w:ascii="黑体" w:eastAsia="黑体" w:cs="黑体" w:hint="eastAsia"/>
          <w:b w:val="0"/>
          <w:bCs w:val="0"/>
          <w:sz w:val="30"/>
          <w:szCs w:val="30"/>
          <w:lang w:val="en-US" w:eastAsia="zh-CN"/>
        </w:rPr>
      </w:pPr>
      <w:r>
        <w:rPr>
          <w:rFonts w:ascii="黑体" w:eastAsia="黑体" w:cs="黑体" w:hint="eastAsia"/>
          <w:b w:val="0"/>
          <w:bCs w:val="0"/>
          <w:sz w:val="30"/>
          <w:szCs w:val="30"/>
          <w:lang w:val="en-US" w:eastAsia="zh-CN"/>
        </w:rPr>
        <w:t>三、活动要求</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600"/>
        <w:jc w:val="left"/>
        <w:textAlignment w:val="auto"/>
        <w:outlineLvl w:val="9"/>
        <w:rPr>
          <w:rFonts w:ascii="仿宋_GB2312" w:eastAsia="仿宋_GB2312" w:cs="仿宋_GB2312" w:hint="eastAsia"/>
          <w:b w:val="0"/>
          <w:bCs w:val="0"/>
          <w:sz w:val="30"/>
          <w:szCs w:val="30"/>
          <w:lang w:val="en-US" w:eastAsia="zh-CN"/>
        </w:rPr>
      </w:pPr>
      <w:r>
        <w:rPr>
          <w:rFonts w:ascii="仿宋" w:eastAsia="仿宋" w:cs="仿宋" w:hint="eastAsia"/>
          <w:sz w:val="30"/>
          <w:szCs w:val="30"/>
        </w:rPr>
        <w:t>希望</w:t>
      </w:r>
      <w:r>
        <w:rPr>
          <w:rFonts w:ascii="仿宋" w:eastAsia="仿宋" w:cs="仿宋" w:hint="eastAsia"/>
          <w:sz w:val="30"/>
          <w:szCs w:val="30"/>
          <w:lang w:eastAsia="zh-CN"/>
        </w:rPr>
        <w:t>各级妇联组织</w:t>
      </w:r>
      <w:r>
        <w:rPr>
          <w:rFonts w:ascii="仿宋" w:eastAsia="仿宋" w:cs="仿宋" w:hint="eastAsia"/>
          <w:sz w:val="30"/>
          <w:szCs w:val="30"/>
        </w:rPr>
        <w:t>、</w:t>
      </w:r>
      <w:r>
        <w:rPr>
          <w:rFonts w:ascii="仿宋" w:eastAsia="仿宋" w:cs="仿宋" w:hint="eastAsia"/>
          <w:sz w:val="30"/>
          <w:szCs w:val="30"/>
          <w:lang w:eastAsia="zh-CN"/>
        </w:rPr>
        <w:t>市妇联机关各部室、妇儿活动中心要高</w:t>
      </w:r>
      <w:r>
        <w:rPr>
          <w:rFonts w:ascii="仿宋" w:eastAsia="仿宋" w:cs="仿宋" w:hint="eastAsia"/>
          <w:sz w:val="30"/>
          <w:szCs w:val="30"/>
        </w:rPr>
        <w:t>度重视，认真组织，</w:t>
      </w:r>
      <w:r>
        <w:rPr>
          <w:rFonts w:ascii="仿宋" w:eastAsia="仿宋" w:cs="仿宋" w:hint="eastAsia"/>
          <w:sz w:val="30"/>
          <w:szCs w:val="30"/>
          <w:lang w:eastAsia="zh-CN"/>
        </w:rPr>
        <w:t>结合各自工作实际，</w:t>
      </w:r>
      <w:r>
        <w:rPr>
          <w:rFonts w:ascii="仿宋" w:eastAsia="仿宋" w:cs="仿宋" w:hint="eastAsia"/>
          <w:sz w:val="30"/>
          <w:szCs w:val="30"/>
        </w:rPr>
        <w:t>积极协调党校、社科</w:t>
      </w:r>
      <w:r>
        <w:rPr>
          <w:rFonts w:ascii="仿宋" w:eastAsia="仿宋" w:cs="仿宋" w:hint="eastAsia"/>
          <w:sz w:val="30"/>
          <w:szCs w:val="30"/>
          <w:lang w:eastAsia="zh-CN"/>
        </w:rPr>
        <w:t>、各协会</w:t>
      </w:r>
      <w:r>
        <w:rPr>
          <w:rFonts w:ascii="仿宋" w:eastAsia="仿宋" w:cs="仿宋" w:hint="eastAsia"/>
          <w:sz w:val="30"/>
          <w:szCs w:val="30"/>
        </w:rPr>
        <w:t>等机构专家学者参与，力争提交高质量的</w:t>
      </w:r>
      <w:r>
        <w:rPr>
          <w:rFonts w:ascii="仿宋" w:eastAsia="仿宋" w:cs="仿宋" w:hint="eastAsia"/>
          <w:sz w:val="30"/>
          <w:szCs w:val="30"/>
          <w:lang w:eastAsia="zh-CN"/>
        </w:rPr>
        <w:t>调研报告、</w:t>
      </w:r>
      <w:r>
        <w:rPr>
          <w:rFonts w:ascii="仿宋" w:eastAsia="仿宋" w:cs="仿宋" w:hint="eastAsia"/>
          <w:sz w:val="30"/>
          <w:szCs w:val="30"/>
        </w:rPr>
        <w:t>讲稿</w:t>
      </w:r>
      <w:r>
        <w:rPr>
          <w:rFonts w:ascii="仿宋" w:eastAsia="仿宋" w:cs="仿宋" w:hint="eastAsia"/>
          <w:sz w:val="30"/>
          <w:szCs w:val="30"/>
          <w:lang w:eastAsia="zh-CN"/>
        </w:rPr>
        <w:t>和</w:t>
      </w:r>
      <w:r>
        <w:rPr>
          <w:rFonts w:ascii="仿宋" w:eastAsia="仿宋" w:cs="仿宋" w:hint="eastAsia"/>
          <w:sz w:val="30"/>
          <w:szCs w:val="30"/>
        </w:rPr>
        <w:t>论文。</w:t>
      </w:r>
      <w:r>
        <w:rPr>
          <w:rFonts w:ascii="仿宋" w:eastAsia="仿宋" w:cs="仿宋" w:hint="eastAsia"/>
          <w:sz w:val="30"/>
          <w:szCs w:val="30"/>
          <w:lang w:eastAsia="zh-CN"/>
        </w:rPr>
        <w:t>同时</w:t>
      </w:r>
      <w:r>
        <w:rPr>
          <w:rFonts w:ascii="仿宋_GB2312" w:eastAsia="仿宋_GB2312" w:cs="仿宋_GB2312" w:hint="eastAsia"/>
          <w:b w:val="0"/>
          <w:bCs w:val="0"/>
          <w:sz w:val="30"/>
          <w:szCs w:val="30"/>
          <w:lang w:val="en-US" w:eastAsia="zh-CN"/>
        </w:rPr>
        <w:t>希望各高校、各位专家学者、妇女工作者及社会各界热心人士积极参与调研活动，提交有说服力、高质量的研究论文。请严格按照通知要求逐项落实，按时上报各种调研报告、优秀讲稿和论文。届时市妇联将组成专家评审组进行评审，对优秀稿件颁发证书，辑印成册，并给予适当的奖励，同时向上级妇联及其刊物推荐，或报送有关党政部门作决策参考。优秀稿件将陆续在市妇联内部刊物《秦皇岛女界》上选登。</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600"/>
        <w:jc w:val="left"/>
        <w:textAlignment w:val="auto"/>
        <w:outlineLvl w:val="9"/>
        <w:rPr>
          <w:rFonts w:ascii="仿宋_GB2312" w:eastAsia="仿宋_GB2312" w:cs="仿宋_GB2312" w:hint="eastAsia"/>
          <w:b w:val="0"/>
          <w:bCs w:val="0"/>
          <w:sz w:val="30"/>
          <w:szCs w:val="30"/>
          <w:lang w:val="en-US" w:eastAsia="zh-CN"/>
        </w:rPr>
      </w:pPr>
      <w:r>
        <w:rPr>
          <w:rFonts w:ascii="仿宋_GB2312" w:eastAsia="仿宋_GB2312" w:cs="仿宋_GB2312" w:hint="eastAsia"/>
          <w:b w:val="0"/>
          <w:bCs w:val="0"/>
          <w:sz w:val="30"/>
          <w:szCs w:val="30"/>
          <w:lang w:val="en-US" w:eastAsia="zh-CN"/>
        </w:rPr>
        <w:t>附件 论文及论文摘要格式要求</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600"/>
        <w:jc w:val="left"/>
        <w:textAlignment w:val="auto"/>
        <w:outlineLvl w:val="9"/>
        <w:rPr>
          <w:rFonts w:ascii="仿宋_GB2312" w:eastAsia="仿宋_GB2312" w:cs="仿宋_GB2312" w:hint="eastAsia"/>
          <w:b w:val="0"/>
          <w:bCs w:val="0"/>
          <w:sz w:val="30"/>
          <w:szCs w:val="30"/>
          <w:lang w:val="en-US" w:eastAsia="zh-CN"/>
        </w:rPr>
      </w:pPr>
      <w:r>
        <w:rPr>
          <w:rFonts w:ascii="仿宋_GB2312" w:eastAsia="仿宋_GB2312" w:cs="仿宋_GB2312" w:hint="eastAsia"/>
          <w:b w:val="0"/>
          <w:bCs w:val="0"/>
          <w:sz w:val="30"/>
          <w:szCs w:val="30"/>
          <w:lang w:val="en-US" w:eastAsia="zh-CN"/>
        </w:rPr>
        <w:t>联系人：王素霞  黄 鹏</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600"/>
        <w:jc w:val="left"/>
        <w:textAlignment w:val="auto"/>
        <w:outlineLvl w:val="9"/>
        <w:rPr>
          <w:rFonts w:ascii="仿宋_GB2312" w:eastAsia="仿宋_GB2312" w:cs="仿宋_GB2312" w:hint="eastAsia"/>
          <w:b w:val="0"/>
          <w:bCs w:val="0"/>
          <w:sz w:val="30"/>
          <w:szCs w:val="30"/>
          <w:lang w:val="en-US" w:eastAsia="zh-CN"/>
        </w:rPr>
      </w:pPr>
      <w:r>
        <w:rPr>
          <w:rFonts w:ascii="仿宋_GB2312" w:eastAsia="仿宋_GB2312" w:cs="仿宋_GB2312" w:hint="eastAsia"/>
          <w:b w:val="0"/>
          <w:bCs w:val="0"/>
          <w:sz w:val="30"/>
          <w:szCs w:val="30"/>
          <w:lang w:val="en-US" w:eastAsia="zh-CN"/>
        </w:rPr>
        <w:t>联系电话：3220093</w:t>
      </w:r>
    </w:p>
    <w:p>
      <w:pPr>
        <w:keepNext w:val="0"/>
        <w:keepLines w:val="0"/>
        <w:pageBreakBefore w:val="0"/>
        <w:widowControl w:val="0"/>
        <w:kinsoku/>
        <w:wordWrap/>
        <w:overflowPunct/>
        <w:topLinePunct w:val="0"/>
        <w:autoSpaceDE/>
        <w:autoSpaceDN/>
        <w:adjustRightInd/>
        <w:snapToGrid/>
        <w:ind w:left="0" w:firstLineChars="200" w:firstLine="600"/>
        <w:jc w:val="left"/>
        <w:rPr>
          <w:rFonts w:ascii="仿宋_GB2312" w:eastAsia="仿宋_GB2312" w:cs="仿宋_GB2312" w:hint="eastAsia"/>
          <w:sz w:val="30"/>
          <w:szCs w:val="30"/>
        </w:rPr>
      </w:pPr>
      <w:r>
        <w:rPr>
          <w:rFonts w:ascii="仿宋_GB2312" w:eastAsia="仿宋_GB2312" w:cs="仿宋_GB2312" w:hint="eastAsia"/>
          <w:b w:val="0"/>
          <w:bCs w:val="0"/>
          <w:sz w:val="30"/>
          <w:szCs w:val="30"/>
          <w:lang w:val="en-US" w:eastAsia="zh-CN"/>
        </w:rPr>
        <w:t>电子信箱：</w:t>
      </w:r>
      <w:r>
        <w:rPr>
          <w:rStyle w:val="17"/>
          <w:rFonts w:ascii="仿宋_GB2312" w:eastAsia="仿宋_GB2312" w:cs="仿宋_GB2312" w:hint="eastAsia"/>
          <w:b w:val="0"/>
          <w:bCs w:val="0"/>
          <w:sz w:val="30"/>
          <w:szCs w:val="30"/>
          <w:lang w:val="en-US" w:eastAsia="zh-CN"/>
        </w:rPr>
        <w:fldChar w:fldCharType="begin"/>
      </w:r>
      <w:r>
        <w:instrText>HYPERLINK "mailto:qhdwomen2008@163.com"</w:instrText>
      </w:r>
      <w:r>
        <w:rPr>
          <w:rStyle w:val="17"/>
          <w:rFonts w:ascii="仿宋_GB2312" w:eastAsia="仿宋_GB2312" w:cs="仿宋_GB2312" w:hint="eastAsia"/>
          <w:b w:val="0"/>
          <w:bCs w:val="0"/>
          <w:sz w:val="30"/>
          <w:szCs w:val="30"/>
          <w:lang w:val="en-US" w:eastAsia="zh-CN"/>
        </w:rPr>
        <w:fldChar w:fldCharType="separate"/>
      </w:r>
      <w:r>
        <w:rPr>
          <w:rStyle w:val="17"/>
          <w:rFonts w:ascii="仿宋_GB2312" w:eastAsia="仿宋_GB2312" w:cs="仿宋_GB2312" w:hint="eastAsia"/>
          <w:b w:val="0"/>
          <w:bCs w:val="0"/>
          <w:sz w:val="30"/>
          <w:szCs w:val="30"/>
          <w:lang w:val="en-US" w:eastAsia="zh-CN"/>
        </w:rPr>
        <w:t>qhdwomen2008@163.com</w:t>
      </w:r>
      <w:r>
        <w:rPr>
          <w:rFonts w:ascii="仿宋_GB2312" w:eastAsia="仿宋_GB2312" w:cs="仿宋_GB2312" w:hint="eastAsia"/>
          <w:sz w:val="30"/>
          <w:szCs w:val="30"/>
        </w:rPr>
        <w:fldChar w:fldCharType="end"/>
      </w:r>
    </w:p>
    <w:p>
      <w:pPr>
        <w:ind w:firstLineChars="1500" w:firstLine="4500"/>
        <w:rPr>
          <w:rFonts w:ascii="仿宋" w:eastAsia="仿宋" w:cs="仿宋"/>
          <w:sz w:val="30"/>
          <w:szCs w:val="30"/>
          <w:lang w:eastAsia="zh-CN"/>
        </w:rPr>
      </w:pPr>
    </w:p>
    <w:p>
      <w:pPr>
        <w:ind w:firstLineChars="1500" w:firstLine="4500"/>
        <w:rPr>
          <w:rFonts w:ascii="仿宋" w:eastAsia="仿宋" w:cs="仿宋"/>
          <w:sz w:val="30"/>
          <w:szCs w:val="30"/>
          <w:lang w:eastAsia="zh-CN"/>
        </w:rPr>
      </w:pPr>
    </w:p>
    <w:p>
      <w:pPr>
        <w:ind w:firstLineChars="1600" w:firstLine="4800"/>
        <w:rPr>
          <w:rFonts w:ascii="仿宋" w:eastAsia="仿宋" w:cs="仿宋"/>
          <w:sz w:val="30"/>
          <w:szCs w:val="30"/>
          <w:lang w:eastAsia="zh-CN"/>
        </w:rPr>
      </w:pPr>
      <w:r>
        <w:rPr>
          <w:rFonts w:ascii="仿宋" w:eastAsia="仿宋" w:cs="仿宋" w:hint="eastAsia"/>
          <w:sz w:val="30"/>
          <w:szCs w:val="30"/>
          <w:lang w:eastAsia="zh-CN"/>
        </w:rPr>
        <w:t>秦皇岛市妇联</w:t>
      </w:r>
    </w:p>
    <w:p>
      <w:pPr>
        <w:spacing w:line="360" w:lineRule="auto"/>
        <w:ind w:firstLineChars="1550" w:firstLine="4650"/>
        <w:rPr>
          <w:rFonts w:ascii="仿宋" w:eastAsia="仿宋" w:cs="仿宋"/>
          <w:sz w:val="30"/>
          <w:szCs w:val="30"/>
          <w:lang w:eastAsia="zh-CN"/>
        </w:rPr>
      </w:pPr>
      <w:r>
        <w:rPr>
          <w:rFonts w:ascii="仿宋" w:eastAsia="仿宋" w:cs="仿宋"/>
          <w:sz w:val="30"/>
          <w:szCs w:val="30"/>
          <w:lang w:eastAsia="zh-CN"/>
        </w:rPr>
        <w:t>2016年3月30日</w:t>
      </w:r>
    </w:p>
    <w:p>
      <w:pPr>
        <w:keepNext w:val="0"/>
        <w:keepLines w:val="0"/>
        <w:pageBreakBefore w:val="0"/>
        <w:widowControl w:val="0"/>
        <w:kinsoku/>
        <w:wordWrap/>
        <w:overflowPunct/>
        <w:topLinePunct w:val="0"/>
        <w:autoSpaceDE/>
        <w:autoSpaceDN/>
        <w:adjustRightInd/>
        <w:snapToGrid/>
        <w:spacing w:afterLines="50" w:after="156" w:line="160" w:lineRule="atLeast"/>
        <w:jc w:val="left"/>
        <w:rPr>
          <w:sz w:val="30"/>
          <w:szCs w:val="30"/>
          <w:u w:val="single"/>
        </w:rPr>
      </w:pPr>
    </w:p>
    <w:p>
      <w:pPr>
        <w:keepNext w:val="0"/>
        <w:keepLines w:val="0"/>
        <w:pageBreakBefore w:val="0"/>
        <w:widowControl w:val="0"/>
        <w:kinsoku/>
        <w:wordWrap/>
        <w:overflowPunct/>
        <w:topLinePunct w:val="0"/>
        <w:autoSpaceDE/>
        <w:autoSpaceDN/>
        <w:adjustRightInd/>
        <w:snapToGrid/>
        <w:spacing w:afterLines="50" w:after="156" w:line="160" w:lineRule="atLeast"/>
        <w:jc w:val="left"/>
        <w:rPr>
          <w:sz w:val="30"/>
          <w:szCs w:val="30"/>
          <w:u w:val="single"/>
        </w:rPr>
      </w:pPr>
      <w:r>
        <w:rPr>
          <w:sz w:val="30"/>
          <w:szCs w:val="30"/>
          <w:u w:val="single"/>
        </w:rPr>
        <w:t xml:space="preserve">                                                       </w:t>
      </w:r>
    </w:p>
    <w:p>
      <w:pPr>
        <w:keepNext w:val="0"/>
        <w:keepLines w:val="0"/>
        <w:pageBreakBefore w:val="0"/>
        <w:widowControl w:val="0"/>
        <w:kinsoku/>
        <w:wordWrap/>
        <w:overflowPunct/>
        <w:topLinePunct w:val="0"/>
        <w:autoSpaceDE/>
        <w:autoSpaceDN/>
        <w:adjustRightInd/>
        <w:snapToGrid/>
        <w:spacing w:afterLines="50" w:after="156" w:line="160" w:lineRule="atLeast"/>
        <w:jc w:val="left"/>
        <w:rPr>
          <w:rFonts w:ascii="仿宋_GB2312" w:eastAsia="仿宋_GB2312" w:hint="eastAsia"/>
          <w:sz w:val="30"/>
          <w:szCs w:val="30"/>
          <w:u w:val="single"/>
        </w:rPr>
      </w:pPr>
      <w:r>
        <w:rPr>
          <w:rFonts w:ascii="仿宋_GB2312" w:eastAsia="仿宋_GB2312" w:hint="eastAsia"/>
          <w:sz w:val="30"/>
          <w:szCs w:val="30"/>
          <w:u w:val="single"/>
        </w:rPr>
        <w:t xml:space="preserve">秦皇岛市妇女联合会               2016年3月30日印发   </w:t>
      </w:r>
    </w:p>
    <w:p>
      <w:pPr>
        <w:keepNext w:val="0"/>
        <w:keepLines w:val="0"/>
        <w:pageBreakBefore w:val="0"/>
        <w:widowControl w:val="0"/>
        <w:kinsoku/>
        <w:wordWrap/>
        <w:overflowPunct/>
        <w:topLinePunct w:val="0"/>
        <w:autoSpaceDE/>
        <w:autoSpaceDN/>
        <w:bidi w:val="0"/>
        <w:adjustRightInd/>
        <w:snapToGrid/>
        <w:spacing w:afterLines="50" w:after="156" w:line="160" w:lineRule="atLeast"/>
        <w:ind w:right="0"/>
        <w:jc w:val="left"/>
        <w:textAlignment w:val="auto"/>
        <w:outlineLvl w:val="9"/>
        <w:rPr>
          <w:rFonts w:ascii="仿宋_GB2312" w:eastAsia="仿宋_GB2312" w:cs="仿宋_GB2312" w:hint="eastAsia"/>
          <w:b w:val="0"/>
          <w:bCs w:val="0"/>
          <w:sz w:val="30"/>
          <w:szCs w:val="30"/>
          <w:lang w:val="en-US" w:eastAsia="zh-CN"/>
        </w:rPr>
      </w:pPr>
      <w:r>
        <w:rPr>
          <w:rFonts w:ascii="仿宋_GB2312" w:eastAsia="仿宋_GB2312" w:cs="仿宋_GB2312" w:hint="eastAsia"/>
          <w:b w:val="0"/>
          <w:bCs w:val="0"/>
          <w:sz w:val="30"/>
          <w:szCs w:val="30"/>
          <w:lang w:val="en-US" w:eastAsia="zh-CN"/>
        </w:rPr>
        <w:t xml:space="preserve">附件              </w:t>
      </w:r>
    </w:p>
    <w:p>
      <w:pPr>
        <w:keepNext w:val="0"/>
        <w:keepLines w:val="0"/>
        <w:pageBreakBefore w:val="0"/>
        <w:widowControl w:val="0"/>
        <w:kinsoku/>
        <w:wordWrap/>
        <w:overflowPunct/>
        <w:topLinePunct w:val="0"/>
        <w:autoSpaceDE/>
        <w:autoSpaceDN/>
        <w:bidi w:val="0"/>
        <w:adjustRightInd/>
        <w:snapToGrid/>
        <w:spacing w:line="240" w:lineRule="auto"/>
        <w:ind w:right="0"/>
        <w:jc w:val="left"/>
        <w:textAlignment w:val="auto"/>
        <w:outlineLvl w:val="9"/>
        <w:rPr>
          <w:rFonts w:ascii="宋体" w:eastAsia="宋体" w:cs="宋体" w:hint="eastAsia"/>
          <w:b/>
          <w:bCs/>
          <w:sz w:val="30"/>
          <w:szCs w:val="30"/>
          <w:lang w:val="en-US" w:eastAsia="zh-CN"/>
        </w:rPr>
      </w:pPr>
      <w:r>
        <w:rPr>
          <w:rFonts w:ascii="仿宋_GB2312" w:eastAsia="仿宋_GB2312" w:cs="仿宋_GB2312" w:hint="eastAsia"/>
          <w:b w:val="0"/>
          <w:bCs w:val="0"/>
          <w:sz w:val="30"/>
          <w:szCs w:val="30"/>
          <w:lang w:val="en-US" w:eastAsia="zh-CN"/>
        </w:rPr>
        <w:t xml:space="preserve">                </w:t>
      </w:r>
      <w:r>
        <w:rPr>
          <w:rFonts w:ascii="宋体" w:eastAsia="宋体" w:cs="宋体" w:hint="eastAsia"/>
          <w:b/>
          <w:bCs/>
          <w:sz w:val="30"/>
          <w:szCs w:val="30"/>
          <w:lang w:val="en-US" w:eastAsia="zh-CN"/>
        </w:rPr>
        <w:t>论文及论文摘要格式要求</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right="0" w:firstLineChars="200" w:firstLine="600"/>
        <w:jc w:val="left"/>
        <w:textAlignment w:val="auto"/>
        <w:outlineLvl w:val="9"/>
        <w:rPr>
          <w:rFonts w:ascii="仿宋_GB2312" w:eastAsia="仿宋_GB2312" w:cs="仿宋_GB2312" w:hint="eastAsia"/>
          <w:b w:val="0"/>
          <w:bCs w:val="0"/>
          <w:sz w:val="30"/>
          <w:szCs w:val="30"/>
          <w:lang w:val="en-US" w:eastAsia="zh-CN"/>
        </w:rPr>
      </w:pPr>
      <w:r>
        <w:rPr>
          <w:rFonts w:ascii="仿宋_GB2312" w:eastAsia="仿宋_GB2312" w:cs="仿宋_GB2312" w:hint="eastAsia"/>
          <w:b w:val="0"/>
          <w:bCs w:val="0"/>
          <w:sz w:val="30"/>
          <w:szCs w:val="30"/>
          <w:lang w:val="en-US" w:eastAsia="zh-CN"/>
        </w:rPr>
        <w:t>论文题目</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600"/>
        <w:jc w:val="left"/>
        <w:textAlignment w:val="auto"/>
        <w:outlineLvl w:val="9"/>
        <w:rPr>
          <w:rFonts w:ascii="仿宋_GB2312" w:eastAsia="仿宋_GB2312" w:cs="仿宋_GB2312" w:hint="eastAsia"/>
          <w:b w:val="0"/>
          <w:bCs w:val="0"/>
          <w:sz w:val="30"/>
          <w:szCs w:val="30"/>
          <w:lang w:val="en-US" w:eastAsia="zh-CN"/>
        </w:rPr>
      </w:pPr>
      <w:r>
        <w:rPr>
          <w:rFonts w:ascii="仿宋_GB2312" w:eastAsia="仿宋_GB2312" w:cs="仿宋_GB2312" w:hint="eastAsia"/>
          <w:b w:val="0"/>
          <w:bCs w:val="0"/>
          <w:sz w:val="30"/>
          <w:szCs w:val="30"/>
          <w:lang w:val="en-US" w:eastAsia="zh-CN"/>
        </w:rPr>
        <w:t>题目用宋体加黑3号字，居中；副标题用楷体加黑小3号字，居中。</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right="0" w:firstLineChars="200" w:firstLine="600"/>
        <w:jc w:val="left"/>
        <w:textAlignment w:val="auto"/>
        <w:outlineLvl w:val="9"/>
        <w:rPr>
          <w:rFonts w:ascii="仿宋_GB2312" w:eastAsia="仿宋_GB2312" w:cs="仿宋_GB2312" w:hint="eastAsia"/>
          <w:b w:val="0"/>
          <w:bCs w:val="0"/>
          <w:sz w:val="30"/>
          <w:szCs w:val="30"/>
          <w:lang w:val="en-US" w:eastAsia="zh-CN"/>
        </w:rPr>
      </w:pPr>
      <w:r>
        <w:rPr>
          <w:rFonts w:ascii="仿宋_GB2312" w:eastAsia="仿宋_GB2312" w:cs="仿宋_GB2312" w:hint="eastAsia"/>
          <w:b w:val="0"/>
          <w:bCs w:val="0"/>
          <w:sz w:val="30"/>
          <w:szCs w:val="30"/>
          <w:lang w:val="en-US" w:eastAsia="zh-CN"/>
        </w:rPr>
        <w:t>作者及单位</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600"/>
        <w:jc w:val="left"/>
        <w:textAlignment w:val="auto"/>
        <w:outlineLvl w:val="9"/>
        <w:rPr>
          <w:rFonts w:ascii="仿宋_GB2312" w:eastAsia="仿宋_GB2312" w:cs="仿宋_GB2312" w:hint="eastAsia"/>
          <w:b w:val="0"/>
          <w:bCs w:val="0"/>
          <w:sz w:val="30"/>
          <w:szCs w:val="30"/>
          <w:lang w:val="en-US" w:eastAsia="zh-CN"/>
        </w:rPr>
      </w:pPr>
      <w:r>
        <w:rPr>
          <w:rFonts w:ascii="仿宋_GB2312" w:eastAsia="仿宋_GB2312" w:cs="仿宋_GB2312" w:hint="eastAsia"/>
          <w:b w:val="0"/>
          <w:bCs w:val="0"/>
          <w:sz w:val="30"/>
          <w:szCs w:val="30"/>
          <w:lang w:val="en-US" w:eastAsia="zh-CN"/>
        </w:rPr>
        <w:t>楷体加黑，小4号字，居中。作者单位在前，姓名在后，中间空两字距离。</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right="0" w:firstLineChars="200" w:firstLine="600"/>
        <w:jc w:val="left"/>
        <w:textAlignment w:val="auto"/>
        <w:outlineLvl w:val="9"/>
        <w:rPr>
          <w:rFonts w:ascii="仿宋_GB2312" w:eastAsia="仿宋_GB2312" w:cs="仿宋_GB2312" w:hint="eastAsia"/>
          <w:b w:val="0"/>
          <w:bCs w:val="0"/>
          <w:sz w:val="30"/>
          <w:szCs w:val="30"/>
          <w:lang w:val="en-US" w:eastAsia="zh-CN"/>
        </w:rPr>
      </w:pPr>
      <w:r>
        <w:rPr>
          <w:rFonts w:ascii="仿宋_GB2312" w:eastAsia="仿宋_GB2312" w:cs="仿宋_GB2312" w:hint="eastAsia"/>
          <w:b w:val="0"/>
          <w:bCs w:val="0"/>
          <w:sz w:val="30"/>
          <w:szCs w:val="30"/>
          <w:lang w:val="en-US" w:eastAsia="zh-CN"/>
        </w:rPr>
        <w:t>论文摘要</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600"/>
        <w:jc w:val="left"/>
        <w:textAlignment w:val="auto"/>
        <w:outlineLvl w:val="9"/>
        <w:rPr>
          <w:rFonts w:ascii="仿宋_GB2312" w:eastAsia="仿宋_GB2312" w:cs="仿宋_GB2312" w:hint="eastAsia"/>
          <w:b w:val="0"/>
          <w:bCs w:val="0"/>
          <w:sz w:val="30"/>
          <w:szCs w:val="30"/>
          <w:lang w:val="en-US" w:eastAsia="zh-CN"/>
        </w:rPr>
      </w:pPr>
      <w:r>
        <w:rPr>
          <w:rFonts w:ascii="仿宋_GB2312" w:eastAsia="仿宋_GB2312" w:cs="仿宋_GB2312" w:hint="eastAsia"/>
          <w:b w:val="0"/>
          <w:bCs w:val="0"/>
          <w:sz w:val="30"/>
          <w:szCs w:val="30"/>
          <w:lang w:val="en-US" w:eastAsia="zh-CN"/>
        </w:rPr>
        <w:t>用仿宋体4号字，数字用ＴimesＮewＲoman体。</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right="0" w:firstLineChars="200" w:firstLine="600"/>
        <w:jc w:val="left"/>
        <w:textAlignment w:val="auto"/>
        <w:outlineLvl w:val="9"/>
        <w:rPr>
          <w:rFonts w:ascii="仿宋_GB2312" w:eastAsia="仿宋_GB2312" w:cs="仿宋_GB2312" w:hint="eastAsia"/>
          <w:b w:val="0"/>
          <w:bCs w:val="0"/>
          <w:sz w:val="30"/>
          <w:szCs w:val="30"/>
          <w:lang w:val="en-US" w:eastAsia="zh-CN"/>
        </w:rPr>
      </w:pPr>
      <w:r>
        <w:rPr>
          <w:rFonts w:ascii="仿宋_GB2312" w:eastAsia="仿宋_GB2312" w:cs="仿宋_GB2312" w:hint="eastAsia"/>
          <w:b w:val="0"/>
          <w:bCs w:val="0"/>
          <w:sz w:val="30"/>
          <w:szCs w:val="30"/>
          <w:lang w:val="en-US" w:eastAsia="zh-CN"/>
        </w:rPr>
        <w:t>各级标题及文章正文</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right="0" w:firstLineChars="200" w:firstLine="600"/>
        <w:jc w:val="left"/>
        <w:textAlignment w:val="auto"/>
        <w:outlineLvl w:val="9"/>
        <w:rPr>
          <w:rFonts w:ascii="仿宋_GB2312" w:eastAsia="仿宋_GB2312" w:cs="仿宋_GB2312" w:hint="eastAsia"/>
          <w:b w:val="0"/>
          <w:bCs w:val="0"/>
          <w:sz w:val="30"/>
          <w:szCs w:val="30"/>
          <w:lang w:val="en-US" w:eastAsia="zh-CN"/>
        </w:rPr>
      </w:pPr>
      <w:r>
        <w:rPr>
          <w:rFonts w:ascii="仿宋_GB2312" w:eastAsia="仿宋_GB2312" w:cs="仿宋_GB2312" w:hint="eastAsia"/>
          <w:b w:val="0"/>
          <w:bCs w:val="0"/>
          <w:sz w:val="30"/>
          <w:szCs w:val="30"/>
          <w:lang w:val="en-US" w:eastAsia="zh-CN"/>
        </w:rPr>
        <w:t>各级标题依次表示为：</w:t>
      </w:r>
    </w:p>
    <w:p>
      <w:pPr>
        <w:keepNext w:val="0"/>
        <w:keepLines w:val="0"/>
        <w:pageBreakBefore w:val="0"/>
        <w:widowControl w:val="0"/>
        <w:kinsoku/>
        <w:wordWrap/>
        <w:overflowPunct/>
        <w:topLinePunct w:val="0"/>
        <w:autoSpaceDE/>
        <w:autoSpaceDN/>
        <w:bidi w:val="0"/>
        <w:adjustRightInd/>
        <w:snapToGrid/>
        <w:spacing w:line="240" w:lineRule="auto"/>
        <w:ind w:right="0"/>
        <w:jc w:val="left"/>
        <w:textAlignment w:val="auto"/>
        <w:outlineLvl w:val="9"/>
        <w:rPr>
          <w:rFonts w:ascii="黑体" w:eastAsia="黑体" w:cs="黑体" w:hint="eastAsia"/>
          <w:b w:val="0"/>
          <w:bCs w:val="0"/>
          <w:sz w:val="30"/>
          <w:szCs w:val="30"/>
          <w:lang w:val="en-US" w:eastAsia="zh-CN"/>
        </w:rPr>
      </w:pPr>
      <w:r>
        <w:rPr>
          <w:rFonts w:ascii="仿宋_GB2312" w:eastAsia="仿宋_GB2312" w:cs="仿宋_GB2312" w:hint="eastAsia"/>
          <w:b w:val="0"/>
          <w:bCs w:val="0"/>
          <w:sz w:val="30"/>
          <w:szCs w:val="30"/>
          <w:lang w:val="en-US" w:eastAsia="zh-CN"/>
        </w:rPr>
        <w:t xml:space="preserve">   </w:t>
      </w:r>
      <w:r>
        <w:rPr>
          <w:rFonts w:ascii="黑体" w:eastAsia="黑体" w:cs="黑体" w:hint="eastAsia"/>
          <w:b w:val="0"/>
          <w:bCs w:val="0"/>
          <w:sz w:val="30"/>
          <w:szCs w:val="30"/>
          <w:lang w:val="en-US" w:eastAsia="zh-CN"/>
        </w:rPr>
        <w:t xml:space="preserve"> 一、----黑体，4号字，单独列行</w:t>
      </w:r>
    </w:p>
    <w:p>
      <w:pPr>
        <w:keepNext w:val="0"/>
        <w:keepLines w:val="0"/>
        <w:pageBreakBefore w:val="0"/>
        <w:widowControl w:val="0"/>
        <w:kinsoku/>
        <w:wordWrap/>
        <w:overflowPunct/>
        <w:topLinePunct w:val="0"/>
        <w:autoSpaceDE/>
        <w:autoSpaceDN/>
        <w:bidi w:val="0"/>
        <w:adjustRightInd/>
        <w:snapToGrid/>
        <w:spacing w:line="240" w:lineRule="auto"/>
        <w:ind w:leftChars="200" w:left="420" w:right="0"/>
        <w:jc w:val="left"/>
        <w:textAlignment w:val="auto"/>
        <w:outlineLvl w:val="9"/>
        <w:rPr>
          <w:rFonts w:ascii="仿宋_GB2312" w:eastAsia="仿宋_GB2312" w:cs="仿宋_GB2312" w:hint="eastAsia"/>
          <w:b w:val="0"/>
          <w:bCs w:val="0"/>
          <w:sz w:val="30"/>
          <w:szCs w:val="30"/>
          <w:lang w:val="en-US" w:eastAsia="zh-CN"/>
        </w:rPr>
      </w:pPr>
      <w:r>
        <w:rPr>
          <w:rFonts w:ascii="楷体_GB2312" w:eastAsia="楷体_GB2312" w:cs="楷体_GB2312" w:hint="eastAsia"/>
          <w:b/>
          <w:bCs/>
          <w:sz w:val="30"/>
          <w:szCs w:val="30"/>
          <w:lang w:val="en-US" w:eastAsia="zh-CN"/>
        </w:rPr>
        <w:t>（一）----楷体加黑，4号字，单独列行</w:t>
      </w:r>
    </w:p>
    <w:p>
      <w:pPr>
        <w:keepNext w:val="0"/>
        <w:keepLines w:val="0"/>
        <w:pageBreakBefore w:val="0"/>
        <w:widowControl w:val="0"/>
        <w:kinsoku/>
        <w:wordWrap/>
        <w:overflowPunct/>
        <w:topLinePunct w:val="0"/>
        <w:autoSpaceDE/>
        <w:autoSpaceDN/>
        <w:bidi w:val="0"/>
        <w:adjustRightInd/>
        <w:snapToGrid/>
        <w:spacing w:line="240" w:lineRule="auto"/>
        <w:ind w:leftChars="200" w:left="420" w:right="0"/>
        <w:jc w:val="left"/>
        <w:textAlignment w:val="auto"/>
        <w:outlineLvl w:val="9"/>
        <w:rPr>
          <w:rFonts w:ascii="仿宋_GB2312" w:eastAsia="仿宋_GB2312" w:cs="仿宋_GB2312" w:hint="eastAsia"/>
          <w:b w:val="0"/>
          <w:bCs w:val="0"/>
          <w:sz w:val="30"/>
          <w:szCs w:val="30"/>
          <w:lang w:val="en-US" w:eastAsia="zh-CN"/>
        </w:rPr>
      </w:pPr>
      <w:r>
        <w:rPr>
          <w:rFonts w:ascii="仿宋_GB2312" w:eastAsia="仿宋_GB2312" w:cs="仿宋_GB2312" w:hint="eastAsia"/>
          <w:b/>
          <w:bCs/>
          <w:sz w:val="30"/>
          <w:szCs w:val="30"/>
          <w:lang w:val="en-US" w:eastAsia="zh-CN"/>
        </w:rPr>
        <w:t xml:space="preserve"> 1、----仿宋体加黑，4 号字，单独列行</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right="0" w:firstLineChars="200" w:firstLine="600"/>
        <w:jc w:val="left"/>
        <w:textAlignment w:val="auto"/>
        <w:outlineLvl w:val="9"/>
        <w:rPr>
          <w:rFonts w:ascii="仿宋_GB2312" w:eastAsia="仿宋_GB2312" w:cs="仿宋_GB2312" w:hint="eastAsia"/>
          <w:b w:val="0"/>
          <w:bCs w:val="0"/>
          <w:sz w:val="30"/>
          <w:szCs w:val="30"/>
          <w:lang w:val="en-US" w:eastAsia="zh-CN"/>
        </w:rPr>
      </w:pPr>
      <w:r>
        <w:rPr>
          <w:rFonts w:ascii="仿宋_GB2312" w:eastAsia="仿宋_GB2312" w:cs="仿宋_GB2312" w:hint="eastAsia"/>
          <w:b w:val="0"/>
          <w:bCs w:val="0"/>
          <w:sz w:val="30"/>
          <w:szCs w:val="30"/>
          <w:lang w:val="en-US" w:eastAsia="zh-CN"/>
        </w:rPr>
        <w:t>----仿宋体，4号字，可不单独列行</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600"/>
        <w:jc w:val="left"/>
        <w:textAlignment w:val="auto"/>
        <w:outlineLvl w:val="9"/>
        <w:rPr>
          <w:rFonts w:ascii="仿宋_GB2312" w:eastAsia="仿宋_GB2312" w:cs="仿宋_GB2312" w:hint="eastAsia"/>
          <w:b w:val="0"/>
          <w:bCs w:val="0"/>
          <w:sz w:val="30"/>
          <w:szCs w:val="30"/>
          <w:lang w:val="en-US" w:eastAsia="zh-CN"/>
        </w:rPr>
      </w:pPr>
      <w:r>
        <w:rPr>
          <w:rFonts w:ascii="仿宋_GB2312" w:eastAsia="仿宋_GB2312" w:cs="仿宋_GB2312" w:hint="eastAsia"/>
          <w:b w:val="0"/>
          <w:bCs w:val="0"/>
          <w:sz w:val="30"/>
          <w:szCs w:val="30"/>
          <w:lang w:val="en-US" w:eastAsia="zh-CN"/>
        </w:rPr>
        <w:t>2、文章正文全部用仿宋体4号字，数字用ＴimesＮewＲoman体。</w:t>
      </w:r>
    </w:p>
    <w:p>
      <w:pPr>
        <w:keepNext w:val="0"/>
        <w:keepLines w:val="0"/>
        <w:pageBreakBefore w:val="0"/>
        <w:widowControl w:val="0"/>
        <w:kinsoku/>
        <w:wordWrap/>
        <w:overflowPunct/>
        <w:topLinePunct w:val="0"/>
        <w:autoSpaceDE/>
        <w:autoSpaceDN/>
        <w:bidi w:val="0"/>
        <w:adjustRightInd/>
        <w:snapToGrid/>
        <w:spacing w:line="240" w:lineRule="auto"/>
        <w:ind w:left="0" w:right="0" w:firstLineChars="200" w:firstLine="600"/>
        <w:jc w:val="left"/>
        <w:textAlignment w:val="auto"/>
        <w:outlineLvl w:val="9"/>
        <w:rPr>
          <w:rFonts w:ascii="仿宋_GB2312" w:eastAsia="仿宋_GB2312" w:cs="仿宋_GB2312" w:hint="eastAsia"/>
          <w:b w:val="0"/>
          <w:bCs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jc w:val="left"/>
        <w:textAlignment w:val="auto"/>
        <w:outlineLvl w:val="9"/>
        <w:rPr>
          <w:rFonts w:ascii="仿宋_GB2312" w:eastAsia="仿宋_GB2312" w:cs="仿宋_GB2312"/>
          <w:b w:val="0"/>
          <w:bCs w:val="0"/>
          <w:sz w:val="30"/>
          <w:szCs w:val="30"/>
          <w:lang w:val="en-US" w:eastAsia="zh-CN"/>
        </w:rPr>
      </w:pPr>
    </w:p>
    <w:p>
      <w:pPr>
        <w:ind w:firstLine="0"/>
        <w:rPr>
          <w:sz w:val="30"/>
          <w:szCs w:val="30"/>
          <w:u w:val="single"/>
        </w:rPr>
      </w:pPr>
    </w:p>
    <w:sectPr>
      <w:footerReference w:type="default" r:id="rId2"/>
      <w:footerReference w:type="even" r:id="rId3"/>
      <w:pgSz w:w="11906" w:h="16838"/>
      <w:pgMar w:top="1440" w:right="1890" w:bottom="1440" w:left="1800" w:header="851" w:footer="992" w:gutter="0"/>
      <w:pgNumType w:fmt="numberInDash"/>
      <w:docGrid w:type="lines" w:linePitch="312" w:charSpace="0"/>
    </w:sectPr>
  </w:body>
</w:document>
</file>

<file path=word/fontTable.xml><?xml version="1.0" encoding="utf-8"?>
<w:fonts xmlns:w="http://schemas.openxmlformats.org/wordprocessingml/2006/main" xmlns:r="http://schemas.openxmlformats.org/officeDocument/2006/relationships">
  <w:font w:name="仿宋_GB2312">
    <w:panose1 w:val="02010609030101010101"/>
    <w:charset w:val="86"/>
    <w:family w:val="auto"/>
    <w:pitch w:val="variable"/>
    <w:sig w:usb0="00000001" w:usb1="080E0000" w:usb2="00000000" w:usb3="00000000" w:csb0="00040000" w:csb1="00000000"/>
  </w:font>
  <w:font w:name="宋体">
    <w:panose1 w:val="02010600030101010101"/>
    <w:charset w:val="86"/>
    <w:family w:val="auto"/>
    <w:pitch w:val="variable"/>
    <w:sig w:usb0="00000003" w:usb1="080E0000" w:usb2="00000000" w:usb3="00000000" w:csb0="00040001" w:csb1="00000000"/>
  </w:font>
  <w:font w:name="仿宋">
    <w:altName w:val="仿宋_GB2312"/>
    <w:panose1 w:val="02010609060101010101"/>
    <w:charset w:val="86"/>
    <w:family w:val="modern"/>
    <w:pitch w:val="variable"/>
    <w:sig w:usb0="00000000" w:usb1="00000000" w:usb2="00000016" w:usb3="00000000" w:csb0="00040001" w:csb1="00000000"/>
  </w:font>
  <w:font w:name="黑体">
    <w:panose1 w:val="02010600030101010101"/>
    <w:charset w:val="86"/>
    <w:family w:val="auto"/>
    <w:pitch w:val="variable"/>
    <w:sig w:usb0="00000001" w:usb1="080E0000" w:usb2="00000000" w:usb3="00000000" w:csb0="00040000" w:csb1="00000000"/>
  </w:font>
  <w:font w:name="楷体">
    <w:altName w:val="楷体_GB2312"/>
    <w:panose1 w:val="02010609060101010101"/>
    <w:charset w:val="86"/>
    <w:family w:val="modern"/>
    <w:pitch w:val="variable"/>
    <w:sig w:usb0="00000000" w:usb1="00000000" w:usb2="00000016" w:usb3="00000000" w:csb0="00040001" w:csb1="00000000"/>
  </w:font>
  <w:font w:name="楷体_GB2312">
    <w:panose1 w:val="02010609030101010101"/>
    <w:charset w:val="86"/>
    <w:family w:val="modern"/>
    <w:pitch w:val="variable"/>
    <w:sig w:usb0="00000001" w:usb1="080E0000" w:usb2="00000000" w:usb3="00000000" w:csb0="00040000" w:csb1="00000000"/>
  </w:font>
  <w:font w:name="Times New Roman">
    <w:panose1 w:val="02020603050405020304"/>
    <w:charset w:val="01"/>
    <w:family w:val="auto"/>
    <w:pitch w:val="variable"/>
    <w:sig w:usb0="00007A87" w:usb1="80000000" w:usb2="00000008" w:usb3="00000000" w:csb0="400001FF" w:csb1="FFFF0000"/>
  </w:font>
  <w:font w:name="Calibri">
    <w:altName w:val="Lucida Sans Unicode"/>
    <w:panose1 w:val="020F0502020204030204"/>
    <w:charset w:val="00"/>
    <w:family w:val="swiss"/>
    <w:pitch w:val="variable"/>
    <w:sig w:usb0="00000000" w:usb1="00000000" w:usb2="00000001" w:usb3="00000000" w:csb0="0000019F" w:csb1="00000000"/>
  </w:font>
  <w:font w:name="Arial">
    <w:panose1 w:val="020B0604020202020204"/>
    <w:charset w:val="01"/>
    <w:family w:val="swiss"/>
    <w:pitch w:val="variable"/>
    <w:sig w:usb0="00007A87" w:usb1="80000000" w:usb2="00000008"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5"/>
      <w:framePr w:w="0" w:hRule="auto" w:wrap="around" w:vAnchor="text" w:hAnchor="margin" w:xAlign="right" w:y="1" w:anchorLock="0"/>
      <w:pBdr>
        <w:top w:val="none" w:sz="0" w:space="0" w:color="auto"/>
        <w:left w:val="none" w:sz="0" w:space="0" w:color="auto"/>
        <w:bottom w:val="none" w:sz="0" w:space="0" w:color="auto"/>
        <w:right w:val="none" w:sz="0" w:space="0" w:color="auto"/>
      </w:pBdr>
      <w:tabs>
        <w:tab w:val="center" w:pos="4153"/>
        <w:tab w:val="right" w:pos="8306"/>
      </w:tabs>
    </w:pPr>
    <w:r>
      <w:rPr>
        <w:rStyle w:val="18"/>
      </w:rPr>
      <w:fldChar w:fldCharType="begin"/>
    </w:r>
    <w:r>
      <w:rPr>
        <w:rStyle w:val="18"/>
      </w:rPr>
      <w:instrText>Page</w:instrText>
    </w:r>
    <w:r>
      <w:rPr>
        <w:rStyle w:val="18"/>
      </w:rPr>
      <w:fldChar w:fldCharType="separate"/>
    </w:r>
    <w:r>
      <w:rPr>
        <w:rStyle w:val="18"/>
      </w:rPr>
      <w:t>- 1 -</w:t>
    </w:r>
    <w:r>
      <w:rPr>
        <w:rStyle w:val="18"/>
      </w:rPr>
      <w:fldChar w:fldCharType="end"/>
    </w:r>
  </w:p>
  <w:p>
    <w:pPr>
      <w:pStyle w:val="15"/>
      <w:tabs>
        <w:tab w:val="center" w:pos="4153"/>
        <w:tab w:val="right" w:pos="8306"/>
      </w:tabs>
      <w:ind w:right="360"/>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5"/>
      <w:framePr w:w="0" w:hRule="auto" w:wrap="around" w:vAnchor="text" w:hAnchor="margin" w:xAlign="right" w:y="1" w:anchorLock="0"/>
      <w:pBdr>
        <w:top w:val="none" w:sz="0" w:space="0" w:color="auto"/>
        <w:left w:val="none" w:sz="0" w:space="0" w:color="auto"/>
        <w:bottom w:val="none" w:sz="0" w:space="0" w:color="auto"/>
        <w:right w:val="none" w:sz="0" w:space="0" w:color="auto"/>
      </w:pBdr>
      <w:tabs>
        <w:tab w:val="center" w:pos="4153"/>
        <w:tab w:val="right" w:pos="8306"/>
      </w:tabs>
    </w:pPr>
    <w:r>
      <w:rPr>
        <w:rStyle w:val="18"/>
      </w:rPr>
      <w:fldChar w:fldCharType="begin"/>
    </w:r>
    <w:r>
      <w:rPr>
        <w:rStyle w:val="18"/>
      </w:rPr>
      <w:instrText>Page</w:instrText>
    </w:r>
    <w:r>
      <w:rPr>
        <w:rStyle w:val="18"/>
      </w:rPr>
      <w:fldChar w:fldCharType="separate"/>
    </w:r>
    <w:r>
      <w:rPr>
        <w:rStyle w:val="18"/>
      </w:rPr>
      <w:t>- 1 -</w:t>
    </w:r>
    <w:r>
      <w:rPr>
        <w:rStyle w:val="18"/>
      </w:rPr>
      <w:fldChar w:fldCharType="end"/>
    </w:r>
  </w:p>
  <w:p>
    <w:pPr>
      <w:pStyle w:val="15"/>
      <w:tabs>
        <w:tab w:val="center" w:pos="4153"/>
        <w:tab w:val="right" w:pos="8306"/>
      </w:tabs>
      <w:ind w:right="360"/>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56F8DAEC"/>
    <w:multiLevelType w:val="singleLevel"/>
    <w:tmpl w:val="56F8DAEC"/>
    <w:lvl w:ilvl="0">
      <w:start w:val="1"/>
      <w:numFmt w:val="chineseCounting"/>
      <w:lvlRestart w:val="0"/>
      <w:suff w:val="nothing"/>
      <w:lvlText w:val="%1、"/>
      <w:lvlJc w:val="left"/>
      <w:pPr>
        <w:tabs>
          <w:tab w:val="num" w:pos="0"/>
        </w:tabs>
        <w:ind w:left="0" w:hanging="0"/>
      </w:pPr>
    </w:lvl>
  </w:abstractNum>
  <w:abstractNum w:abstractNumId="1">
    <w:nsid w:val="56EF4D01"/>
    <w:multiLevelType w:val="singleLevel"/>
    <w:tmpl w:val="56EF4D01"/>
    <w:lvl w:ilvl="0">
      <w:start w:val="1"/>
      <w:numFmt w:val="chineseCounting"/>
      <w:lvlRestart w:val="0"/>
      <w:suff w:val="nothing"/>
      <w:lvlText w:val="%1、"/>
      <w:lvlJc w:val="left"/>
      <w:pPr>
        <w:tabs>
          <w:tab w:val="num" w:pos="0"/>
        </w:tabs>
        <w:ind w:left="0" w:hanging="0"/>
      </w:pPr>
    </w:lvl>
  </w:abstractNum>
  <w:abstractNum w:abstractNumId="2">
    <w:nsid w:val="56EF4E74"/>
    <w:multiLevelType w:val="singleLevel"/>
    <w:tmpl w:val="56EF4E74"/>
    <w:lvl w:ilvl="0">
      <w:start w:val="1"/>
      <w:numFmt w:val="decimal"/>
      <w:lvlRestart w:val="0"/>
      <w:suff w:val="nothing"/>
      <w:lvlText w:val="%1、"/>
      <w:lvlJc w:val="left"/>
      <w:pPr>
        <w:tabs>
          <w:tab w:val="num" w:pos="0"/>
        </w:tabs>
        <w:ind w:left="0" w:hanging="0"/>
      </w:pPr>
    </w:lvl>
  </w:abstractNum>
  <w:abstractNum w:abstractNumId="3">
    <w:nsid w:val="56EF4FB6"/>
    <w:multiLevelType w:val="singleLevel"/>
    <w:tmpl w:val="56EF4FB6"/>
    <w:lvl w:ilvl="0">
      <w:start w:val="1"/>
      <w:numFmt w:val="decimal"/>
      <w:lvlRestart w:val="0"/>
      <w:suff w:val="nothing"/>
      <w:lvlText w:val="（%1）"/>
      <w:lvlJc w:val="left"/>
      <w:pPr>
        <w:tabs>
          <w:tab w:val="num" w:pos="0"/>
        </w:tabs>
        <w:ind w:left="0" w:hanging="0"/>
      </w:p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4"/>
      <w:lang w:val="en-US" w:eastAsia="zh-CN" w:bidi="ar-SA"/>
    </w:rPr>
  </w:style>
  <w:style w:type="character" w:default="1" w:styleId="10">
    <w:name w:val="Default Paragraph Font"/>
  </w:style>
  <w:style w:type="paragraph" w:styleId="15">
    <w:name w:val="footer"/>
    <w:basedOn w:val="0"/>
    <w:pPr>
      <w:tabs>
        <w:tab w:val="center" w:pos="4153"/>
        <w:tab w:val="right" w:pos="8306"/>
      </w:tabs>
      <w:snapToGrid w:val="0"/>
      <w:jc w:val="left"/>
    </w:pPr>
    <w:rPr>
      <w:sz w:val="18"/>
    </w:rPr>
  </w:style>
  <w:style w:type="paragraph" w:styleId="16">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spacing w:line="240" w:lineRule="auto"/>
      <w:jc w:val="both"/>
      <w:outlineLvl w:val="9"/>
    </w:pPr>
    <w:rPr>
      <w:rFonts w:ascii="Times New Roman" w:hAnsi="Times New Roman"/>
      <w:sz w:val="18"/>
    </w:rPr>
  </w:style>
  <w:style w:type="character" w:styleId="17">
    <w:name w:val="Hyperlink"/>
    <w:basedOn w:val="10"/>
    <w:rPr>
      <w:color w:val="0000FF"/>
      <w:u w:val="single"/>
    </w:rPr>
  </w:style>
  <w:style w:type="character" w:styleId="18">
    <w:name w:val="page number"/>
    <w:basedOn w:val="10"/>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numbering" Target="numbering.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217</TotalTime>
  <Application>Yozo_Office</Application>
  <Pages>7</Pages>
  <Words>2363</Words>
  <Characters>2485</Characters>
  <Lines>154</Lines>
  <Paragraphs>88</Paragraphs>
  <CharactersWithSpaces>2612</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lenovo</cp:lastModifiedBy>
  <cp:revision>0</cp:revision>
  <cp:lastPrinted>2016-04-19T06:36:36Z</cp:lastPrinted>
  <dcterms:created xsi:type="dcterms:W3CDTF">2016-03-18T08:49:00Z</dcterms:created>
  <dcterms:modified xsi:type="dcterms:W3CDTF">2016-04-19T06:40:00Z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2052-10.1.0.5559</vt:lpwstr>
  </property>
</Properties>
</file>